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890723" w:rsidP="00D0750A">
      <w:pPr>
        <w:autoSpaceDE w:val="0"/>
        <w:spacing w:after="0" w:line="240" w:lineRule="auto"/>
        <w:rPr>
          <w:rFonts w:ascii="Arial" w:hAnsi="Arial" w:cs="Arial"/>
          <w:b/>
          <w:bCs/>
          <w:sz w:val="24"/>
          <w:szCs w:val="24"/>
        </w:rPr>
      </w:pPr>
      <w:r>
        <w:rPr>
          <w:rFonts w:ascii="Arial" w:hAnsi="Arial" w:cs="Arial"/>
          <w:b/>
          <w:bCs/>
          <w:sz w:val="24"/>
          <w:szCs w:val="24"/>
        </w:rPr>
        <w:t>GPK.271.2</w:t>
      </w:r>
      <w:r w:rsidR="00D0750A" w:rsidRPr="00D0750A">
        <w:rPr>
          <w:rFonts w:ascii="Arial" w:hAnsi="Arial" w:cs="Arial"/>
          <w:b/>
          <w:bCs/>
          <w:sz w:val="24"/>
          <w:szCs w:val="24"/>
        </w:rPr>
        <w:t>.2021</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wykonanie robót budowlanych</w:t>
      </w:r>
      <w:r w:rsidR="008708BA" w:rsidRPr="00D0750A">
        <w:rPr>
          <w:rFonts w:ascii="Arial" w:hAnsi="Arial" w:cs="Arial"/>
          <w:b/>
          <w:bCs/>
          <w:sz w:val="28"/>
          <w:szCs w:val="28"/>
        </w:rPr>
        <w:t xml:space="preserve"> 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8B21B3" w:rsidRDefault="00D0750A" w:rsidP="008B21B3">
      <w:pPr>
        <w:autoSpaceDE w:val="0"/>
        <w:spacing w:after="0"/>
        <w:jc w:val="center"/>
        <w:rPr>
          <w:rFonts w:ascii="Arial" w:hAnsi="Arial" w:cs="Arial"/>
          <w:b/>
          <w:bCs/>
          <w:sz w:val="28"/>
          <w:szCs w:val="28"/>
        </w:rPr>
      </w:pPr>
      <w:r w:rsidRPr="008B21B3">
        <w:rPr>
          <w:rFonts w:ascii="Arial" w:hAnsi="Arial" w:cs="Arial"/>
          <w:b/>
          <w:bCs/>
          <w:sz w:val="28"/>
          <w:szCs w:val="28"/>
        </w:rPr>
        <w:t xml:space="preserve">„Budowa wodociągu w miejscowości Dominów, gm. Mełgiew, </w:t>
      </w:r>
    </w:p>
    <w:p w:rsidR="00005AB5" w:rsidRPr="00D0750A" w:rsidRDefault="00D0750A" w:rsidP="008B21B3">
      <w:pPr>
        <w:autoSpaceDE w:val="0"/>
        <w:spacing w:after="0"/>
        <w:jc w:val="center"/>
        <w:rPr>
          <w:rFonts w:ascii="Arial" w:hAnsi="Arial" w:cs="Arial"/>
          <w:b/>
          <w:bCs/>
          <w:sz w:val="28"/>
          <w:szCs w:val="28"/>
        </w:rPr>
      </w:pPr>
      <w:r w:rsidRPr="008B21B3">
        <w:rPr>
          <w:rFonts w:ascii="Arial" w:hAnsi="Arial" w:cs="Arial"/>
          <w:b/>
          <w:bCs/>
          <w:sz w:val="28"/>
          <w:szCs w:val="28"/>
        </w:rPr>
        <w:t>etap IV”</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pStyle w:val="Bezodstpw1"/>
        <w:jc w:val="both"/>
        <w:rPr>
          <w:rFonts w:ascii="Arial" w:hAnsi="Arial" w:cs="Arial"/>
        </w:rPr>
      </w:pPr>
      <w:r w:rsidRPr="00D0750A">
        <w:rPr>
          <w:rFonts w:ascii="Arial" w:hAnsi="Arial" w:cs="Arial"/>
        </w:rPr>
        <w:t xml:space="preserve">Niniejsze zamówienie </w:t>
      </w:r>
      <w:r w:rsidR="008B21B3">
        <w:rPr>
          <w:rFonts w:ascii="Arial" w:hAnsi="Arial" w:cs="Arial"/>
        </w:rPr>
        <w:t>jest współfinansowane</w:t>
      </w:r>
      <w:r w:rsidRPr="00D0750A">
        <w:rPr>
          <w:rFonts w:ascii="Arial" w:hAnsi="Arial" w:cs="Arial"/>
        </w:rPr>
        <w:t xml:space="preserve"> ze środków budżetu Unii Europejskiej w ramach Projektu „Gospodarka </w:t>
      </w:r>
      <w:proofErr w:type="spellStart"/>
      <w:r w:rsidRPr="00D0750A">
        <w:rPr>
          <w:rFonts w:ascii="Arial" w:hAnsi="Arial" w:cs="Arial"/>
        </w:rPr>
        <w:t>wodno–ściekowa</w:t>
      </w:r>
      <w:proofErr w:type="spellEnd"/>
      <w:r w:rsidRPr="00D0750A">
        <w:rPr>
          <w:rFonts w:ascii="Arial" w:hAnsi="Arial" w:cs="Arial"/>
        </w:rPr>
        <w:t xml:space="preserve">” w ramach </w:t>
      </w:r>
      <w:proofErr w:type="spellStart"/>
      <w:r w:rsidRPr="00D0750A">
        <w:rPr>
          <w:rFonts w:ascii="Arial" w:hAnsi="Arial" w:cs="Arial"/>
        </w:rPr>
        <w:t>poddziałania</w:t>
      </w:r>
      <w:proofErr w:type="spellEnd"/>
      <w:r w:rsidRPr="00D0750A">
        <w:rPr>
          <w:rFonts w:ascii="Arial" w:hAnsi="Arial" w:cs="Aria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43429C">
        <w:rPr>
          <w:rFonts w:ascii="Arial" w:hAnsi="Arial" w:cs="Arial"/>
          <w:sz w:val="24"/>
          <w:szCs w:val="24"/>
        </w:rPr>
        <w:t>1</w:t>
      </w:r>
      <w:r w:rsidR="00890723">
        <w:rPr>
          <w:rFonts w:ascii="Arial" w:hAnsi="Arial" w:cs="Arial"/>
          <w:sz w:val="24"/>
          <w:szCs w:val="24"/>
        </w:rPr>
        <w:t>8 czerwca</w:t>
      </w:r>
      <w:r w:rsidR="009766ED">
        <w:rPr>
          <w:rFonts w:ascii="Arial" w:hAnsi="Arial" w:cs="Arial"/>
          <w:sz w:val="24"/>
          <w:szCs w:val="24"/>
        </w:rPr>
        <w:t xml:space="preserve"> </w:t>
      </w:r>
      <w:r w:rsidRPr="00D0750A">
        <w:rPr>
          <w:rFonts w:ascii="Arial" w:hAnsi="Arial" w:cs="Arial"/>
          <w:sz w:val="24"/>
          <w:szCs w:val="24"/>
        </w:rPr>
        <w:t>2021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1" w:history="1">
        <w:r w:rsidRPr="009F4DB4">
          <w:rPr>
            <w:rStyle w:val="Hipercze"/>
            <w:rFonts w:ascii="Arial" w:hAnsi="Arial" w:cs="Arial"/>
            <w:sz w:val="22"/>
            <w:szCs w:val="22"/>
            <w:lang w:val="en-US"/>
          </w:rPr>
          <w:t>gpk.melgiew@gmail.com</w:t>
        </w:r>
      </w:hyperlink>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2"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3"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GPK.271.1.2021.</w:t>
      </w:r>
      <w:r w:rsidRPr="009F4DB4">
        <w:rPr>
          <w:rFonts w:ascii="Arial" w:hAnsi="Arial" w:cs="Arial"/>
          <w:sz w:val="22"/>
          <w:szCs w:val="22"/>
        </w:rPr>
        <w:t xml:space="preserve"> </w:t>
      </w:r>
    </w:p>
    <w:p w:rsidR="00D0750A"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AA3A76">
        <w:rPr>
          <w:rFonts w:ascii="Arial" w:hAnsi="Arial" w:cs="Arial"/>
          <w:sz w:val="22"/>
          <w:szCs w:val="22"/>
        </w:rPr>
        <w:tab/>
      </w:r>
    </w:p>
    <w:p w:rsidR="00AA3A76" w:rsidRPr="00AA3A76" w:rsidRDefault="00AA3A76" w:rsidP="00D0750A">
      <w:pPr>
        <w:pStyle w:val="Bezodstpw1"/>
        <w:tabs>
          <w:tab w:val="left" w:pos="708"/>
          <w:tab w:val="left" w:pos="1416"/>
          <w:tab w:val="left" w:pos="2863"/>
        </w:tabs>
        <w:spacing w:line="276" w:lineRule="auto"/>
        <w:jc w:val="both"/>
        <w:rPr>
          <w:rFonts w:ascii="Arial" w:hAnsi="Arial" w:cs="Arial"/>
          <w:sz w:val="22"/>
          <w:szCs w:val="22"/>
        </w:rPr>
      </w:pPr>
    </w:p>
    <w:p w:rsidR="00207CDD" w:rsidRPr="00207CDD" w:rsidRDefault="007867D4" w:rsidP="00207CDD">
      <w:pPr>
        <w:pStyle w:val="Nagwek3"/>
        <w:shd w:val="clear" w:color="auto" w:fill="FFFFFF"/>
        <w:spacing w:before="0" w:beforeAutospacing="0"/>
        <w:rPr>
          <w:rFonts w:ascii="Arial" w:hAnsi="Arial" w:cs="Arial"/>
          <w:sz w:val="22"/>
          <w:szCs w:val="22"/>
        </w:rPr>
      </w:pPr>
      <w:r w:rsidRPr="00207CDD">
        <w:rPr>
          <w:rFonts w:ascii="Arial" w:hAnsi="Arial" w:cs="Arial"/>
          <w:sz w:val="22"/>
          <w:szCs w:val="22"/>
        </w:rPr>
        <w:t>Identyfikator postępowania: </w:t>
      </w:r>
      <w:r w:rsidR="00207CDD" w:rsidRPr="00207CDD">
        <w:rPr>
          <w:rFonts w:ascii="Arial" w:hAnsi="Arial" w:cs="Arial"/>
          <w:b w:val="0"/>
          <w:bCs w:val="0"/>
          <w:color w:val="000000"/>
          <w:sz w:val="22"/>
          <w:szCs w:val="22"/>
        </w:rPr>
        <w:t>ocds-148610-e6db5ef7-cff7-11eb-911f-9ad5f74c2a25</w:t>
      </w:r>
    </w:p>
    <w:p w:rsidR="007867D4" w:rsidRPr="00207CDD" w:rsidRDefault="00AA3A76" w:rsidP="00207CDD">
      <w:pPr>
        <w:pStyle w:val="Nagwek3"/>
        <w:shd w:val="clear" w:color="auto" w:fill="FFFFFF"/>
        <w:spacing w:before="0" w:beforeAutospacing="0"/>
        <w:rPr>
          <w:rFonts w:ascii="Arial" w:hAnsi="Arial" w:cs="Arial"/>
          <w:sz w:val="22"/>
          <w:szCs w:val="22"/>
        </w:rPr>
      </w:pPr>
      <w:r w:rsidRPr="00207CDD">
        <w:rPr>
          <w:rFonts w:ascii="Arial" w:eastAsia="ArialMT" w:hAnsi="Arial" w:cs="Arial"/>
          <w:sz w:val="22"/>
          <w:szCs w:val="22"/>
          <w:lang w:eastAsia="en-US"/>
        </w:rPr>
        <w:t xml:space="preserve">Ogłoszenie o zamówieniu nr </w:t>
      </w:r>
      <w:r w:rsidR="00207CDD" w:rsidRPr="00207CDD">
        <w:rPr>
          <w:rFonts w:ascii="Arial" w:hAnsi="Arial" w:cs="Arial"/>
          <w:b w:val="0"/>
          <w:bCs w:val="0"/>
          <w:color w:val="000000"/>
          <w:sz w:val="22"/>
          <w:szCs w:val="22"/>
        </w:rPr>
        <w:t>2021/BZP 00086994/01</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ab/>
        <w:t xml:space="preserve">      </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D0750A" w:rsidRPr="009F4DB4">
        <w:rPr>
          <w:rFonts w:ascii="Arial" w:hAnsi="Arial" w:cs="Arial"/>
        </w:rPr>
        <w:t>eń publicznych (Dz. U. z 2019</w:t>
      </w:r>
      <w:r w:rsidR="008B21B3">
        <w:rPr>
          <w:rFonts w:ascii="Arial" w:hAnsi="Arial" w:cs="Arial"/>
        </w:rPr>
        <w:t xml:space="preserve"> </w:t>
      </w:r>
      <w:r w:rsidR="00D0750A" w:rsidRPr="009F4DB4">
        <w:rPr>
          <w:rFonts w:ascii="Arial" w:hAnsi="Arial" w:cs="Arial"/>
        </w:rPr>
        <w:t>r.</w:t>
      </w:r>
      <w:r w:rsidR="009C045C" w:rsidRPr="009F4DB4">
        <w:rPr>
          <w:rFonts w:ascii="Arial" w:hAnsi="Arial" w:cs="Arial"/>
        </w:rPr>
        <w:t xml:space="preserve"> </w:t>
      </w:r>
      <w:r w:rsidR="00D0750A" w:rsidRPr="009F4DB4">
        <w:rPr>
          <w:rFonts w:ascii="Arial" w:hAnsi="Arial" w:cs="Arial"/>
        </w:rPr>
        <w:t>poz. 2019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6265C3" w:rsidRPr="006265C3" w:rsidRDefault="008708BA"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Przedmiotem zamówienia jest</w:t>
      </w:r>
      <w:r w:rsidR="009F4DB4" w:rsidRPr="006265C3">
        <w:rPr>
          <w:rFonts w:ascii="Arial" w:hAnsi="Arial" w:cs="Arial"/>
          <w:bCs/>
        </w:rPr>
        <w:t>:</w:t>
      </w:r>
      <w:r w:rsidRPr="006265C3">
        <w:rPr>
          <w:rFonts w:ascii="Arial" w:hAnsi="Arial" w:cs="Arial"/>
          <w:bCs/>
        </w:rPr>
        <w:t xml:space="preserve"> </w:t>
      </w:r>
      <w:r w:rsidR="009F4DB4" w:rsidRPr="008573DF">
        <w:rPr>
          <w:rFonts w:ascii="Arial" w:hAnsi="Arial" w:cs="Arial"/>
          <w:b/>
          <w:bCs/>
        </w:rPr>
        <w:t>„</w:t>
      </w:r>
      <w:r w:rsidR="009F4DB4" w:rsidRPr="008573DF">
        <w:rPr>
          <w:rFonts w:ascii="Arial" w:hAnsi="Arial" w:cs="Arial"/>
          <w:b/>
        </w:rPr>
        <w:t>Budowa sieci wodociągowej w miejscowości Dominów, gmina Mełgiew, etap IV”</w:t>
      </w:r>
      <w:r w:rsidR="009F4DB4" w:rsidRPr="006265C3">
        <w:rPr>
          <w:rFonts w:ascii="Arial" w:hAnsi="Arial" w:cs="Arial"/>
          <w:b/>
        </w:rPr>
        <w:t xml:space="preserve">. </w:t>
      </w:r>
      <w:r w:rsidR="006265C3" w:rsidRPr="006265C3">
        <w:rPr>
          <w:rFonts w:ascii="Arial" w:hAnsi="Arial" w:cs="Arial"/>
        </w:rPr>
        <w:t xml:space="preserve">Zamówienie współfinansowane jest z budżetu Unii Europejskiej w ramach </w:t>
      </w:r>
      <w:r w:rsidR="006265C3" w:rsidRPr="00D0750A">
        <w:rPr>
          <w:rFonts w:ascii="Arial" w:hAnsi="Arial" w:cs="Arial"/>
        </w:rPr>
        <w:t xml:space="preserve">Projektu „Gospodarka </w:t>
      </w:r>
      <w:proofErr w:type="spellStart"/>
      <w:r w:rsidR="006265C3" w:rsidRPr="00D0750A">
        <w:rPr>
          <w:rFonts w:ascii="Arial" w:hAnsi="Arial" w:cs="Arial"/>
        </w:rPr>
        <w:t>wodno–ściekowa</w:t>
      </w:r>
      <w:proofErr w:type="spellEnd"/>
      <w:r w:rsidR="006265C3" w:rsidRPr="00D0750A">
        <w:rPr>
          <w:rFonts w:ascii="Arial" w:hAnsi="Arial" w:cs="Arial"/>
        </w:rPr>
        <w:t xml:space="preserve">” w ramach </w:t>
      </w:r>
      <w:proofErr w:type="spellStart"/>
      <w:r w:rsidR="006265C3" w:rsidRPr="00D0750A">
        <w:rPr>
          <w:rFonts w:ascii="Arial" w:hAnsi="Arial" w:cs="Arial"/>
        </w:rPr>
        <w:t>poddziałania</w:t>
      </w:r>
      <w:proofErr w:type="spellEnd"/>
      <w:r w:rsidR="006265C3" w:rsidRPr="00D0750A">
        <w:rPr>
          <w:rFonts w:ascii="Arial" w:hAnsi="Arial" w:cs="Aria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E15612" w:rsidRPr="006265C3" w:rsidRDefault="00E15612"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 zamówienia we Wspólnym Słowniku Zamówień (CPV) określony jest kodami:</w:t>
      </w:r>
    </w:p>
    <w:p w:rsidR="002E25BA" w:rsidRDefault="002E25BA" w:rsidP="009F4DB4">
      <w:pPr>
        <w:pStyle w:val="Akapitzlist"/>
        <w:spacing w:after="0" w:line="240" w:lineRule="auto"/>
        <w:rPr>
          <w:rFonts w:ascii="Arial" w:eastAsia="Times New Roman" w:hAnsi="Arial" w:cs="Arial"/>
          <w:b/>
          <w:bCs/>
          <w:lang w:eastAsia="pl-PL"/>
        </w:rPr>
      </w:pPr>
    </w:p>
    <w:p w:rsidR="009F4DB4" w:rsidRP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t>45000000-7</w:t>
      </w:r>
      <w:r w:rsidRPr="009F4DB4">
        <w:rPr>
          <w:rFonts w:ascii="Arial" w:eastAsia="Times New Roman" w:hAnsi="Arial" w:cs="Arial"/>
          <w:lang w:eastAsia="pl-PL"/>
        </w:rPr>
        <w:t xml:space="preserve">       Roboty budowlane </w:t>
      </w:r>
    </w:p>
    <w:p w:rsidR="009F4DB4" w:rsidRP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t>45231300-8</w:t>
      </w:r>
      <w:r w:rsidRPr="009F4DB4">
        <w:rPr>
          <w:rFonts w:ascii="Arial" w:eastAsia="Times New Roman" w:hAnsi="Arial" w:cs="Arial"/>
          <w:lang w:eastAsia="pl-PL"/>
        </w:rPr>
        <w:t xml:space="preserve">       Roboty budowlane w zakresie budowy wodociągów i rurociągów do </w:t>
      </w:r>
    </w:p>
    <w:p w:rsidR="009F4DB4" w:rsidRPr="009F4DB4" w:rsidRDefault="009F4DB4" w:rsidP="009F4DB4">
      <w:pPr>
        <w:pStyle w:val="Akapitzlist"/>
        <w:spacing w:after="0" w:line="240" w:lineRule="auto"/>
        <w:ind w:left="1428" w:firstLine="696"/>
        <w:rPr>
          <w:rFonts w:ascii="Arial" w:eastAsia="Times New Roman" w:hAnsi="Arial" w:cs="Arial"/>
          <w:lang w:eastAsia="pl-PL"/>
        </w:rPr>
      </w:pPr>
      <w:r w:rsidRPr="009F4DB4">
        <w:rPr>
          <w:rFonts w:ascii="Arial" w:eastAsia="Times New Roman" w:hAnsi="Arial" w:cs="Arial"/>
          <w:lang w:eastAsia="pl-PL"/>
        </w:rPr>
        <w:lastRenderedPageBreak/>
        <w:t xml:space="preserve"> </w:t>
      </w:r>
      <w:r w:rsidR="006265C3">
        <w:rPr>
          <w:rFonts w:ascii="Arial" w:eastAsia="Times New Roman" w:hAnsi="Arial" w:cs="Arial"/>
          <w:lang w:eastAsia="pl-PL"/>
        </w:rPr>
        <w:t xml:space="preserve">  </w:t>
      </w:r>
      <w:r w:rsidRPr="009F4DB4">
        <w:rPr>
          <w:rFonts w:ascii="Arial" w:eastAsia="Times New Roman" w:hAnsi="Arial" w:cs="Arial"/>
          <w:lang w:eastAsia="pl-PL"/>
        </w:rPr>
        <w:t>odprowadzania ścieków</w:t>
      </w:r>
    </w:p>
    <w:p w:rsidR="009F4DB4" w:rsidRDefault="009F4DB4" w:rsidP="009F4DB4">
      <w:pPr>
        <w:pStyle w:val="Akapitzlist"/>
        <w:spacing w:after="0" w:line="240" w:lineRule="auto"/>
        <w:rPr>
          <w:rFonts w:ascii="Arial" w:eastAsia="Times New Roman" w:hAnsi="Arial" w:cs="Arial"/>
          <w:lang w:eastAsia="pl-PL"/>
        </w:rPr>
      </w:pPr>
      <w:r w:rsidRPr="009F4DB4">
        <w:rPr>
          <w:rFonts w:ascii="Arial" w:eastAsia="Times New Roman" w:hAnsi="Arial" w:cs="Arial"/>
          <w:b/>
          <w:bCs/>
          <w:lang w:eastAsia="pl-PL"/>
        </w:rPr>
        <w:t>45332200-5       </w:t>
      </w:r>
      <w:r w:rsidRPr="009F4DB4">
        <w:rPr>
          <w:rFonts w:ascii="Arial" w:eastAsia="Times New Roman" w:hAnsi="Arial" w:cs="Arial"/>
          <w:lang w:eastAsia="pl-PL"/>
        </w:rPr>
        <w:t>Roboty instalacyjne i hydrauliczne</w:t>
      </w:r>
    </w:p>
    <w:p w:rsidR="002E25BA" w:rsidRDefault="002E25BA" w:rsidP="009F4DB4">
      <w:pPr>
        <w:pStyle w:val="Akapitzlist"/>
        <w:spacing w:after="0" w:line="240" w:lineRule="auto"/>
        <w:rPr>
          <w:rFonts w:ascii="Arial" w:eastAsia="Times New Roman" w:hAnsi="Arial" w:cs="Arial"/>
          <w:lang w:eastAsia="pl-PL"/>
        </w:rPr>
      </w:pPr>
    </w:p>
    <w:p w:rsidR="006265C3" w:rsidRPr="009F4DB4" w:rsidRDefault="006265C3" w:rsidP="009F4DB4">
      <w:pPr>
        <w:pStyle w:val="Akapitzlist"/>
        <w:spacing w:after="0" w:line="240" w:lineRule="auto"/>
        <w:rPr>
          <w:rFonts w:ascii="Arial" w:eastAsia="Times New Roman" w:hAnsi="Arial" w:cs="Arial"/>
          <w:b/>
          <w:bCs/>
          <w:lang w:eastAsia="pl-PL"/>
        </w:rPr>
      </w:pPr>
    </w:p>
    <w:p w:rsidR="009F4DB4" w:rsidRPr="009766ED" w:rsidRDefault="006265C3" w:rsidP="00DE3263">
      <w:pPr>
        <w:pStyle w:val="Bezodstpw1"/>
        <w:numPr>
          <w:ilvl w:val="0"/>
          <w:numId w:val="38"/>
        </w:numPr>
        <w:spacing w:line="276" w:lineRule="auto"/>
        <w:ind w:left="284" w:hanging="284"/>
        <w:jc w:val="both"/>
        <w:rPr>
          <w:rFonts w:ascii="Arial" w:eastAsia="Calibri" w:hAnsi="Arial" w:cs="Arial"/>
          <w:sz w:val="22"/>
          <w:szCs w:val="22"/>
        </w:rPr>
      </w:pPr>
      <w:r w:rsidRPr="009766ED">
        <w:rPr>
          <w:rFonts w:ascii="Arial" w:eastAsia="Calibri" w:hAnsi="Arial" w:cs="Arial"/>
          <w:sz w:val="22"/>
          <w:szCs w:val="22"/>
        </w:rPr>
        <w:t xml:space="preserve">Przedmiot zamówienia </w:t>
      </w:r>
      <w:r w:rsidR="009F4DB4" w:rsidRPr="009766ED">
        <w:rPr>
          <w:rFonts w:ascii="Arial" w:eastAsia="Calibri" w:hAnsi="Arial" w:cs="Arial"/>
          <w:sz w:val="22"/>
          <w:szCs w:val="22"/>
        </w:rPr>
        <w:t xml:space="preserve">swoim zakresem obejmuje wykonanie robót budowlanych mających na celu budowę sieci wodociągowej w miejscowości Dominów, gmina Mełgiew, na odcinku </w:t>
      </w:r>
      <w:r w:rsidRPr="009766ED">
        <w:rPr>
          <w:rFonts w:ascii="Arial" w:eastAsiaTheme="minorHAnsi" w:hAnsi="Arial" w:cs="Arial"/>
          <w:color w:val="000000"/>
          <w:sz w:val="23"/>
          <w:szCs w:val="23"/>
          <w:lang w:eastAsia="en-US"/>
        </w:rPr>
        <w:t>biegnącym wzdłuż drogi powiatowej nr 2023L od węzła W46 do istniejącej sieci wodociągowej PVC ø160 w węźle W30 wraz z sięgaczami – w sumie ok. 1775 m.b.</w:t>
      </w:r>
    </w:p>
    <w:p w:rsidR="009F4DB4" w:rsidRPr="008B21B3" w:rsidRDefault="009F4DB4"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Szczegółowe opisy przedmiotu zamówienia wraz z warunkami technicznymi wykonania rob</w:t>
      </w:r>
      <w:r w:rsidR="00890723">
        <w:rPr>
          <w:rFonts w:ascii="Arial" w:hAnsi="Arial" w:cs="Arial"/>
          <w:sz w:val="22"/>
          <w:szCs w:val="22"/>
        </w:rPr>
        <w:t>ót zawierają załączniki do S</w:t>
      </w:r>
      <w:r w:rsidR="006265C3">
        <w:rPr>
          <w:rFonts w:ascii="Arial" w:hAnsi="Arial" w:cs="Arial"/>
          <w:sz w:val="22"/>
          <w:szCs w:val="22"/>
        </w:rPr>
        <w:t>WZ</w:t>
      </w:r>
      <w:r w:rsidRPr="009F4DB4">
        <w:rPr>
          <w:rFonts w:ascii="Arial" w:hAnsi="Arial" w:cs="Arial"/>
          <w:sz w:val="22"/>
          <w:szCs w:val="22"/>
        </w:rPr>
        <w:t xml:space="preserve"> tj.</w:t>
      </w:r>
      <w:r w:rsidR="008B21B3">
        <w:rPr>
          <w:rFonts w:ascii="Arial" w:hAnsi="Arial" w:cs="Arial"/>
          <w:sz w:val="22"/>
          <w:szCs w:val="22"/>
        </w:rPr>
        <w:t>:</w:t>
      </w:r>
      <w:r w:rsidRPr="009F4DB4">
        <w:rPr>
          <w:rFonts w:ascii="Arial" w:hAnsi="Arial" w:cs="Arial"/>
          <w:sz w:val="22"/>
          <w:szCs w:val="22"/>
        </w:rPr>
        <w:t xml:space="preserve"> dokumentacja projektowa (projekt budowlany), specyfikacja techniczna wykonania i odbioru robót</w:t>
      </w:r>
      <w:r w:rsidR="008B21B3">
        <w:rPr>
          <w:rFonts w:ascii="Arial" w:hAnsi="Arial" w:cs="Arial"/>
          <w:sz w:val="22"/>
          <w:szCs w:val="22"/>
        </w:rPr>
        <w:t xml:space="preserve">, mapy, profile, szczegóły </w:t>
      </w:r>
      <w:proofErr w:type="spellStart"/>
      <w:r w:rsidR="008B21B3">
        <w:rPr>
          <w:rFonts w:ascii="Arial" w:hAnsi="Arial" w:cs="Arial"/>
          <w:sz w:val="22"/>
          <w:szCs w:val="22"/>
        </w:rPr>
        <w:t>z</w:t>
      </w:r>
      <w:r w:rsidR="006265C3">
        <w:rPr>
          <w:rFonts w:ascii="Arial" w:hAnsi="Arial" w:cs="Arial"/>
          <w:sz w:val="22"/>
          <w:szCs w:val="22"/>
        </w:rPr>
        <w:t>asów</w:t>
      </w:r>
      <w:proofErr w:type="spellEnd"/>
      <w:r w:rsidR="006265C3">
        <w:rPr>
          <w:rFonts w:ascii="Arial" w:hAnsi="Arial" w:cs="Arial"/>
          <w:sz w:val="22"/>
          <w:szCs w:val="22"/>
        </w:rPr>
        <w:t xml:space="preserve"> i hydrantów</w:t>
      </w:r>
      <w:r w:rsidRPr="009F4DB4">
        <w:rPr>
          <w:rFonts w:ascii="Arial" w:hAnsi="Arial" w:cs="Arial"/>
          <w:sz w:val="22"/>
          <w:szCs w:val="22"/>
        </w:rPr>
        <w:t xml:space="preserve"> i inne </w:t>
      </w:r>
      <w:r w:rsidR="006265C3">
        <w:rPr>
          <w:rFonts w:ascii="Arial" w:hAnsi="Arial" w:cs="Arial"/>
          <w:sz w:val="22"/>
          <w:szCs w:val="22"/>
        </w:rPr>
        <w:t xml:space="preserve">opinie, zgody i pozwolenia </w:t>
      </w:r>
      <w:r w:rsidRPr="009F4DB4">
        <w:rPr>
          <w:rFonts w:ascii="Arial" w:hAnsi="Arial" w:cs="Arial"/>
          <w:sz w:val="22"/>
          <w:szCs w:val="22"/>
        </w:rPr>
        <w:t xml:space="preserve">w zakresie odnoszącym się do wyżej wskazanego odcinka sieci wodociągowej. </w:t>
      </w:r>
    </w:p>
    <w:p w:rsidR="006066D7" w:rsidRPr="008B21B3" w:rsidRDefault="009F4DB4"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Obowiązki wykonawcy robót budowlanych szczegółowo określone we wzorze umowy stanow</w:t>
      </w:r>
      <w:r w:rsidR="00890723">
        <w:rPr>
          <w:rFonts w:ascii="Arial" w:hAnsi="Arial" w:cs="Arial"/>
          <w:sz w:val="22"/>
          <w:szCs w:val="22"/>
        </w:rPr>
        <w:t>iącym załącznik do niniejszej S</w:t>
      </w:r>
      <w:r w:rsidRPr="009F4DB4">
        <w:rPr>
          <w:rFonts w:ascii="Arial" w:hAnsi="Arial" w:cs="Arial"/>
          <w:sz w:val="22"/>
          <w:szCs w:val="22"/>
        </w:rPr>
        <w:t>WZ.</w:t>
      </w:r>
    </w:p>
    <w:p w:rsidR="006066D7" w:rsidRDefault="006066D7" w:rsidP="00DE3263">
      <w:pPr>
        <w:pStyle w:val="Bezodstpw1"/>
        <w:numPr>
          <w:ilvl w:val="0"/>
          <w:numId w:val="38"/>
        </w:numPr>
        <w:ind w:left="284" w:hanging="284"/>
        <w:jc w:val="both"/>
        <w:rPr>
          <w:rFonts w:ascii="Arial" w:hAnsi="Arial" w:cs="Arial"/>
          <w:sz w:val="22"/>
          <w:szCs w:val="22"/>
        </w:rPr>
      </w:pPr>
      <w:r w:rsidRPr="006066D7">
        <w:rPr>
          <w:rFonts w:ascii="Arial" w:hAnsi="Arial" w:cs="Arial"/>
          <w:sz w:val="22"/>
          <w:szCs w:val="22"/>
        </w:rPr>
        <w:t xml:space="preserve">Wynagrodzenie Wykonawcy będzie miało charakter ryczałtowy. Wykonawca zobowiązany jest do dokładnego sprawdzenia, przeanalizowania i skalkulowania ilości </w:t>
      </w:r>
      <w:r>
        <w:rPr>
          <w:rFonts w:ascii="Arial" w:hAnsi="Arial" w:cs="Arial"/>
          <w:sz w:val="22"/>
          <w:szCs w:val="22"/>
        </w:rPr>
        <w:t xml:space="preserve">robót </w:t>
      </w:r>
      <w:r w:rsidRPr="006066D7">
        <w:rPr>
          <w:rFonts w:ascii="Arial" w:hAnsi="Arial" w:cs="Arial"/>
          <w:sz w:val="22"/>
          <w:szCs w:val="22"/>
        </w:rPr>
        <w:t>do wykonania według dokumentacji projektowej. Wykonawca zobowiązany jest do obliczenia wynagrodzenia ryczałtowego na podstawie wiedzy technicznej, dokumentacji projektowej, własnej oceny z uwzględnieniem wszystkich niezbędnych prac do wykonania Inwestycji. Warunki płatności określa Wzó</w:t>
      </w:r>
      <w:r>
        <w:rPr>
          <w:rFonts w:ascii="Arial" w:hAnsi="Arial" w:cs="Arial"/>
          <w:sz w:val="22"/>
          <w:szCs w:val="22"/>
        </w:rPr>
        <w:t>r umowy stanowiący załącznik</w:t>
      </w:r>
      <w:r w:rsidR="00890723">
        <w:rPr>
          <w:rFonts w:ascii="Arial" w:hAnsi="Arial" w:cs="Arial"/>
          <w:sz w:val="22"/>
          <w:szCs w:val="22"/>
        </w:rPr>
        <w:t xml:space="preserve"> do S</w:t>
      </w:r>
      <w:r w:rsidRPr="006066D7">
        <w:rPr>
          <w:rFonts w:ascii="Arial" w:hAnsi="Arial" w:cs="Arial"/>
          <w:sz w:val="22"/>
          <w:szCs w:val="22"/>
        </w:rPr>
        <w:t>WZ.</w:t>
      </w:r>
    </w:p>
    <w:p w:rsidR="006066D7" w:rsidRPr="009F4DB4" w:rsidRDefault="006066D7"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W cenie oferty należy uwzględnić wszystkie koszty  związane  z  pełną  realizacją  przedmiotu zamówienia przez wykonawcę, w szczególności koszty związane z:</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uporządkowaniem (odtworzeniem) terenu objętego inwestycją,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rekompensatą ewentualnych szkód osobom trzecim,</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usuwaniem kolizji wynikłych przy realizacji projektu w związku z niewłaściwym wykonywaniem robót lub błędów Wykonawcy,</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organizacją placu budowy, obsługą geodezyjną,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transportem i zagospodarowaniem ziemi pozostałej po robotach ziemnych.</w:t>
      </w:r>
    </w:p>
    <w:p w:rsidR="006066D7" w:rsidRDefault="006066D7"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Zamawiający żąda udzielenia na wykonany przedmiot zamówienia gwarancji jakości na minimalny okres 36 miesięcy. Bieg okresu gwarancji jakości rozpoczyna się z dniem odbioru końcowego przedmiotu zamówienia. </w:t>
      </w:r>
      <w:r w:rsidRPr="009F4DB4">
        <w:rPr>
          <w:rFonts w:ascii="Arial" w:hAnsi="Arial" w:cs="Arial"/>
          <w:sz w:val="22"/>
          <w:szCs w:val="22"/>
          <w:u w:val="single"/>
        </w:rPr>
        <w:t>Udzielony przez Wykonawcę okres gwarancji stanowi dodatkowe kryterium przy ocenie ofert na przedmiotowe zadanie</w:t>
      </w:r>
      <w:r w:rsidRPr="009F4DB4">
        <w:rPr>
          <w:rFonts w:ascii="Arial" w:hAnsi="Arial" w:cs="Arial"/>
          <w:sz w:val="22"/>
          <w:szCs w:val="22"/>
        </w:rPr>
        <w:t>.</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 xml:space="preserve">Zamówienie musi być realizowane zgodnie z warunkami umowy, której wzór stanowi </w:t>
      </w:r>
      <w:r w:rsidR="00470C67">
        <w:rPr>
          <w:rFonts w:ascii="Arial" w:hAnsi="Arial" w:cs="Arial"/>
          <w:bCs/>
          <w:sz w:val="22"/>
          <w:szCs w:val="22"/>
        </w:rPr>
        <w:t>załącznik nr 6</w:t>
      </w:r>
      <w:r w:rsidRPr="007A513D">
        <w:rPr>
          <w:rFonts w:ascii="Arial" w:hAnsi="Arial" w:cs="Arial"/>
          <w:bCs/>
          <w:sz w:val="22"/>
          <w:szCs w:val="22"/>
        </w:rPr>
        <w:t xml:space="preserve"> do SWZ, jest</w:t>
      </w:r>
      <w:r w:rsidRPr="006066D7">
        <w:rPr>
          <w:rFonts w:ascii="Arial" w:hAnsi="Arial" w:cs="Arial"/>
          <w:bCs/>
          <w:sz w:val="22"/>
          <w:szCs w:val="22"/>
        </w:rPr>
        <w:t xml:space="preserve"> integralną częścią niniejszej dokumentacji i zapisy w niej zawarte traktuje się jako warunki udzielenia zamówienia.</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Wykonawca zapewni materiały i urządzenia niezbędne do prawidłowej realizacji przedmiotu zamówienia. Transport materiałów na plac budowy oraz dostarczenie i eksploatacja maszyn i urządzeń niezbędnych do wykonania przedmiotu umowy leży po stronie Wykonawcy.</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Do wykonania zamówienia Wykonawca zobowiązany jest użyć materiałów gwarantujących odpowiednią jakość o parametrach technicznych i jakościowych nie gorszych niż określone w szczegółowej specyfikacji technicznej. Zabrania się stosowania materiałów nieodpowiadających wymaganiom Polskich Norm. Wykonawca ma obowiązek posiadać i przedstawić inspektorowi nadzoru, w stosunku do użytych materiałów i urządzeń, dokumenty potwierdzające pozwolenie na zastosowanie/wbudowanie (atesty, certyfikaty, deklaracje zgodności, deklaracje techniczne producenta, świadectwa jakości). </w:t>
      </w:r>
    </w:p>
    <w:p w:rsidR="009F4DB4" w:rsidRPr="006066D7"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Zamawiający informuje, iż w przypadku, gdy w dokumentacji projektowej oraz </w:t>
      </w:r>
      <w:r w:rsidRPr="009F4DB4">
        <w:rPr>
          <w:rFonts w:ascii="Arial" w:hAnsi="Arial" w:cs="Arial"/>
          <w:sz w:val="22"/>
          <w:szCs w:val="22"/>
        </w:rPr>
        <w:lastRenderedPageBreak/>
        <w:t>szczegółowej specyfikacji 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podane w dokumentacji projektowej szczegółowej specyfikacji 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w:t>
      </w:r>
      <w:r w:rsidR="006066D7">
        <w:rPr>
          <w:rFonts w:ascii="Arial" w:hAnsi="Arial" w:cs="Arial"/>
          <w:sz w:val="22"/>
          <w:szCs w:val="22"/>
        </w:rPr>
        <w:t xml:space="preserve"> się na rozwiązania równoważne </w:t>
      </w:r>
      <w:r w:rsidRPr="009F4DB4">
        <w:rPr>
          <w:rFonts w:ascii="Arial" w:hAnsi="Arial" w:cs="Arial"/>
          <w:sz w:val="22"/>
          <w:szCs w:val="22"/>
        </w:rPr>
        <w:t>jest obowiązany wykazać, że oferowane przez niego materiały i urządzenia spełniają wymagania określone przez Zamawiającego.</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w:t>
      </w:r>
    </w:p>
    <w:p w:rsid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Wykonawca winien zapoznać się z dokumentacją przetargową, a zaistniałe ewentualnie nieścisłości lub braki wyjaśnić z Z</w:t>
      </w:r>
      <w:r w:rsidR="009A2F8F">
        <w:rPr>
          <w:rFonts w:ascii="Arial" w:hAnsi="Arial" w:cs="Arial"/>
          <w:sz w:val="22"/>
          <w:szCs w:val="22"/>
        </w:rPr>
        <w:t>amawiającym na podstawie przepisów</w:t>
      </w:r>
      <w:r w:rsidRPr="009F4DB4">
        <w:rPr>
          <w:rFonts w:ascii="Arial" w:hAnsi="Arial" w:cs="Arial"/>
          <w:sz w:val="22"/>
          <w:szCs w:val="22"/>
        </w:rPr>
        <w:t xml:space="preserve"> ustawy </w:t>
      </w:r>
      <w:proofErr w:type="spellStart"/>
      <w:r w:rsidRPr="009F4DB4">
        <w:rPr>
          <w:rFonts w:ascii="Arial" w:hAnsi="Arial" w:cs="Arial"/>
          <w:sz w:val="22"/>
          <w:szCs w:val="22"/>
        </w:rPr>
        <w:t>P</w:t>
      </w:r>
      <w:r w:rsidR="009A2F8F">
        <w:rPr>
          <w:rFonts w:ascii="Arial" w:hAnsi="Arial" w:cs="Arial"/>
          <w:sz w:val="22"/>
          <w:szCs w:val="22"/>
        </w:rPr>
        <w:t>zp</w:t>
      </w:r>
      <w:proofErr w:type="spellEnd"/>
      <w:r w:rsidRPr="009F4DB4">
        <w:rPr>
          <w:rFonts w:ascii="Arial" w:hAnsi="Arial" w:cs="Arial"/>
          <w:sz w:val="22"/>
          <w:szCs w:val="22"/>
        </w:rPr>
        <w:t xml:space="preserve">. </w:t>
      </w:r>
    </w:p>
    <w:p w:rsidR="008B21B3" w:rsidRPr="008B21B3" w:rsidRDefault="000F2114" w:rsidP="00DE3263">
      <w:pPr>
        <w:pStyle w:val="Bezodstpw1"/>
        <w:numPr>
          <w:ilvl w:val="0"/>
          <w:numId w:val="38"/>
        </w:numPr>
        <w:ind w:left="426"/>
        <w:jc w:val="both"/>
        <w:rPr>
          <w:rFonts w:ascii="Arial" w:hAnsi="Arial" w:cs="Arial"/>
          <w:sz w:val="22"/>
          <w:szCs w:val="22"/>
        </w:rPr>
      </w:pPr>
      <w:r w:rsidRPr="009A2F8F">
        <w:rPr>
          <w:rFonts w:ascii="Arial" w:hAnsi="Arial" w:cs="Arial"/>
          <w:bCs/>
          <w:sz w:val="22"/>
          <w:szCs w:val="22"/>
        </w:rPr>
        <w:t xml:space="preserve">Zamawiający </w:t>
      </w:r>
      <w:r w:rsidR="008708BA" w:rsidRPr="009A2F8F">
        <w:rPr>
          <w:rFonts w:ascii="Arial" w:hAnsi="Arial" w:cs="Arial"/>
          <w:bCs/>
          <w:sz w:val="22"/>
          <w:szCs w:val="22"/>
        </w:rPr>
        <w:t xml:space="preserve">nie </w:t>
      </w:r>
      <w:r w:rsidRPr="009A2F8F">
        <w:rPr>
          <w:rFonts w:ascii="Arial" w:hAnsi="Arial" w:cs="Arial"/>
          <w:bCs/>
          <w:sz w:val="22"/>
          <w:szCs w:val="22"/>
        </w:rPr>
        <w:t>dopuszcza składanie ofert częściowych</w:t>
      </w:r>
      <w:r w:rsidR="008708BA" w:rsidRPr="009A2F8F">
        <w:rPr>
          <w:rFonts w:ascii="Arial" w:hAnsi="Arial" w:cs="Arial"/>
          <w:bCs/>
          <w:sz w:val="22"/>
          <w:szCs w:val="22"/>
        </w:rPr>
        <w:t xml:space="preserve">. </w:t>
      </w:r>
      <w:r w:rsidRPr="009A2F8F">
        <w:rPr>
          <w:rFonts w:ascii="Arial" w:hAnsi="Arial" w:cs="Arial"/>
          <w:bCs/>
          <w:sz w:val="22"/>
          <w:szCs w:val="22"/>
        </w:rPr>
        <w:t xml:space="preserve">Powody niedokonania podziału zamówienia na </w:t>
      </w:r>
      <w:r w:rsidR="009C5D5E" w:rsidRPr="009A2F8F">
        <w:rPr>
          <w:rFonts w:ascii="Arial" w:hAnsi="Arial" w:cs="Arial"/>
          <w:bCs/>
          <w:sz w:val="22"/>
          <w:szCs w:val="22"/>
        </w:rPr>
        <w:t>części:</w:t>
      </w:r>
    </w:p>
    <w:p w:rsidR="008B21B3" w:rsidRPr="008B21B3" w:rsidRDefault="008B21B3" w:rsidP="008B21B3">
      <w:pPr>
        <w:pStyle w:val="Bezodstpw1"/>
        <w:ind w:left="426"/>
        <w:jc w:val="both"/>
        <w:rPr>
          <w:rFonts w:ascii="Arial" w:hAnsi="Arial" w:cs="Arial"/>
          <w:sz w:val="22"/>
          <w:szCs w:val="22"/>
        </w:rPr>
      </w:pPr>
    </w:p>
    <w:p w:rsidR="008B21B3" w:rsidRPr="008B21B3" w:rsidRDefault="008B21B3" w:rsidP="008B21B3">
      <w:pPr>
        <w:suppressAutoHyphens w:val="0"/>
        <w:spacing w:before="20" w:after="40" w:line="240" w:lineRule="auto"/>
        <w:ind w:left="426"/>
        <w:contextualSpacing/>
        <w:jc w:val="both"/>
        <w:rPr>
          <w:rFonts w:ascii="Arial" w:hAnsi="Arial" w:cs="Arial"/>
          <w:color w:val="000000"/>
        </w:rPr>
      </w:pPr>
      <w:r w:rsidRPr="008B21B3">
        <w:rPr>
          <w:rFonts w:ascii="Arial" w:hAnsi="Arial" w:cs="Arial"/>
          <w:bCs/>
        </w:rPr>
        <w:t>Zamówienie nie będzie podzielone na części ze względu na charakter robót do wykonania oraz przedmiot zamówienia. Roboty polegające na wykonaniu okresowego odcinka sieci wodociągowej stanowią jedn</w:t>
      </w:r>
      <w:r>
        <w:rPr>
          <w:rFonts w:ascii="Arial" w:hAnsi="Arial" w:cs="Arial"/>
          <w:bCs/>
        </w:rPr>
        <w:t>ą</w:t>
      </w:r>
      <w:r w:rsidRPr="008B21B3">
        <w:rPr>
          <w:rFonts w:ascii="Arial" w:hAnsi="Arial" w:cs="Arial"/>
          <w:bCs/>
        </w:rPr>
        <w:t xml:space="preserve"> całość techniczną i są ze sobą ściśle powiązane pod względem funkcjonalnym, podział na poszczególne części zamówienia nie jest pod względem technologicznym dobrym rozwiązaniem. Wykonawca ma do wybudowania określony odcinek sieci wodociągowej. </w:t>
      </w:r>
      <w:r w:rsidRPr="008B21B3">
        <w:rPr>
          <w:rFonts w:ascii="Arial" w:hAnsi="Arial" w:cs="Arial"/>
          <w:color w:val="000000"/>
        </w:rPr>
        <w:t xml:space="preserve">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Odbieranie poszczególnych odcinków sieci znacznie przedłużyłoby czas wykonania </w:t>
      </w:r>
      <w:r>
        <w:rPr>
          <w:rFonts w:ascii="Arial" w:hAnsi="Arial" w:cs="Arial"/>
          <w:color w:val="000000"/>
        </w:rPr>
        <w:t>całego</w:t>
      </w:r>
      <w:r w:rsidRPr="008B21B3">
        <w:rPr>
          <w:rFonts w:ascii="Arial" w:hAnsi="Arial" w:cs="Arial"/>
          <w:color w:val="000000"/>
        </w:rPr>
        <w:t xml:space="preserve"> odcinka, a opóźnienie </w:t>
      </w:r>
      <w:r>
        <w:rPr>
          <w:rFonts w:ascii="Arial" w:hAnsi="Arial" w:cs="Arial"/>
          <w:color w:val="000000"/>
        </w:rPr>
        <w:t xml:space="preserve">w ukończeniu </w:t>
      </w:r>
      <w:r w:rsidRPr="008B21B3">
        <w:rPr>
          <w:rFonts w:ascii="Arial" w:hAnsi="Arial" w:cs="Arial"/>
          <w:color w:val="000000"/>
        </w:rPr>
        <w:t xml:space="preserve">danego odcinka budowy przez jednego z wykonawców wpłynęło by na czas realizacji budowy innego odcinka.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r w:rsidR="008708BA" w:rsidRPr="008B21B3">
        <w:rPr>
          <w:rFonts w:ascii="Arial" w:hAnsi="Arial" w:cs="Arial"/>
          <w:bCs/>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8B21B3">
        <w:rPr>
          <w:rFonts w:ascii="Arial" w:hAnsi="Arial" w:cs="Arial"/>
          <w:color w:val="000000"/>
        </w:rPr>
        <w:t xml:space="preserve"> </w:t>
      </w:r>
      <w:r w:rsidRPr="008B21B3">
        <w:rPr>
          <w:rFonts w:ascii="Arial" w:hAnsi="Arial" w:cs="Arial"/>
          <w:color w:val="222222"/>
        </w:rPr>
        <w:t>Niedokonanie podziału zamówienia podyktowane</w:t>
      </w:r>
      <w:r w:rsidRPr="008B21B3">
        <w:rPr>
          <w:rFonts w:ascii="Arial" w:hAnsi="Arial" w:cs="Arial"/>
          <w:color w:val="111111"/>
        </w:rPr>
        <w:t xml:space="preserve"> było zatem względami technicznymi, organizacyjnym oraz charakterem przedmiotu zamówienia. Zastosowany ewentualnie podział zamówienia na części nie zwiększyłby konkurencyjności </w:t>
      </w:r>
      <w:r w:rsidRPr="008B21B3">
        <w:rPr>
          <w:rFonts w:ascii="Arial" w:hAnsi="Arial" w:cs="Arial"/>
          <w:color w:val="2C2B2B"/>
        </w:rPr>
        <w:t xml:space="preserve">w sektorze małych i średnich przedsiębiorstw – zakres zamówienia jest zakresem typowym, umożliwiającym złożenie oferty wykonawcom z grupy małych lub średnich </w:t>
      </w:r>
      <w:r w:rsidRPr="008B21B3">
        <w:rPr>
          <w:rFonts w:ascii="Arial" w:hAnsi="Arial" w:cs="Arial"/>
          <w:color w:val="2C2B2B"/>
        </w:rPr>
        <w:lastRenderedPageBreak/>
        <w:t>przedsiębiorstw.</w:t>
      </w:r>
      <w:r w:rsidRPr="008B21B3">
        <w:rPr>
          <w:rFonts w:ascii="Arial" w:hAnsi="Arial" w:cs="Arial"/>
          <w:color w:val="000000"/>
        </w:rPr>
        <w:t xml:space="preserve"> </w:t>
      </w:r>
      <w:r w:rsidRPr="008B21B3">
        <w:rPr>
          <w:rFonts w:ascii="Arial" w:hAnsi="Arial" w:cs="Arial"/>
          <w:color w:val="222222"/>
        </w:rPr>
        <w:t>Wartość zamówienia jest niższa od tzw. progów unijnych które zobowiązują do implementacji dyrektyw UE. Dyrektywa 2014/24/UE w treści motywu 78 wskazuje, że aby zwiększyć konkurencję, </w:t>
      </w:r>
      <w:r w:rsidRPr="008B21B3">
        <w:rPr>
          <w:rFonts w:ascii="Arial" w:hAnsi="Arial" w:cs="Arial"/>
          <w:bCs/>
          <w:color w:val="222222"/>
        </w:rPr>
        <w:t>instytucje zamawiające należy w szczególności zachęcać do dzielenia</w:t>
      </w:r>
      <w:r w:rsidRPr="008B21B3">
        <w:rPr>
          <w:rFonts w:ascii="Arial" w:hAnsi="Arial" w:cs="Arial"/>
          <w:b/>
          <w:bCs/>
          <w:color w:val="222222"/>
        </w:rPr>
        <w:t xml:space="preserve"> </w:t>
      </w:r>
      <w:r w:rsidRPr="008B21B3">
        <w:rPr>
          <w:rFonts w:ascii="Arial" w:hAnsi="Arial" w:cs="Arial"/>
          <w:color w:val="222222"/>
        </w:rPr>
        <w:t>dużych zamówień</w:t>
      </w:r>
      <w:r w:rsidRPr="008B21B3">
        <w:rPr>
          <w:rFonts w:ascii="Arial" w:hAnsi="Arial" w:cs="Arial"/>
          <w:b/>
          <w:bCs/>
          <w:color w:val="222222"/>
          <w:u w:val="single"/>
        </w:rPr>
        <w:t> </w:t>
      </w:r>
      <w:r w:rsidRPr="008B21B3">
        <w:rPr>
          <w:rFonts w:ascii="Arial" w:hAnsi="Arial"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2B4FCF" w:rsidRPr="009F4DB4" w:rsidRDefault="002B4FCF" w:rsidP="00273D37">
      <w:pPr>
        <w:suppressAutoHyphens w:val="0"/>
        <w:spacing w:after="0"/>
        <w:jc w:val="both"/>
        <w:rPr>
          <w:rFonts w:ascii="Arial" w:hAnsi="Arial" w:cs="Arial"/>
        </w:rPr>
      </w:pPr>
    </w:p>
    <w:p w:rsidR="002B4FCF" w:rsidRPr="009766ED" w:rsidRDefault="002B4FCF" w:rsidP="00DE3263">
      <w:pPr>
        <w:numPr>
          <w:ilvl w:val="0"/>
          <w:numId w:val="39"/>
        </w:numPr>
        <w:suppressAutoHyphens w:val="0"/>
        <w:spacing w:after="0"/>
        <w:ind w:left="426" w:hanging="426"/>
        <w:jc w:val="both"/>
        <w:rPr>
          <w:rFonts w:ascii="Arial" w:hAnsi="Arial" w:cs="Arial"/>
          <w:color w:val="FF0000"/>
        </w:rPr>
      </w:pPr>
      <w:r w:rsidRPr="009766ED">
        <w:rPr>
          <w:rFonts w:ascii="Arial" w:hAnsi="Arial" w:cs="Arial"/>
        </w:rPr>
        <w:t>Ponadto Zamawiający zamieszcza przedmiary</w:t>
      </w:r>
      <w:r w:rsidR="00273D37" w:rsidRPr="009766ED">
        <w:rPr>
          <w:rFonts w:ascii="Arial" w:hAnsi="Arial" w:cs="Arial"/>
        </w:rPr>
        <w:t xml:space="preserve"> robót (jako załącznik</w:t>
      </w:r>
      <w:r w:rsidR="00890723">
        <w:rPr>
          <w:rFonts w:ascii="Arial" w:hAnsi="Arial" w:cs="Arial"/>
        </w:rPr>
        <w:t xml:space="preserve"> do S</w:t>
      </w:r>
      <w:r w:rsidRPr="009766ED">
        <w:rPr>
          <w:rFonts w:ascii="Arial" w:hAnsi="Arial" w:cs="Arial"/>
        </w:rPr>
        <w:t xml:space="preserve">WZ), z zastrzeżeniem, że </w:t>
      </w:r>
      <w:r w:rsidRPr="009766ED">
        <w:rPr>
          <w:rFonts w:ascii="Arial" w:hAnsi="Arial" w:cs="Arial"/>
          <w:u w:val="single"/>
        </w:rPr>
        <w:t>nie stanowią one części opisu przedmiotu zamówienia i w związku z tym z uwagi na ryczałtowy charakter wynagrodzenia, przedmiary robót mają jedynie charakter poglądowy i pomocniczy</w:t>
      </w:r>
      <w:r w:rsidRPr="009766ED">
        <w:rPr>
          <w:rFonts w:ascii="Arial" w:hAnsi="Arial" w:cs="Arial"/>
        </w:rPr>
        <w:t>. Wykonawca zobowiązany jest do dokładnego sprawdzenia, przeanalizowania i skalkulowania ilości robót do wykonania według dokumentacji projektowej. Brak wskazania w przedmiarze robót koniecznych do wykonania wynikających z dokumentacji projektowej nie zwalnia wykonawcy od obowiązku ich wykonania na podstawie dokumentacji projektowej z zachowaniem wymagań specyfikacji technicznej, w ramach wynagrodzenia ryczałtowego. Wykonawca zobowiązany jest do obliczenia wynagrodzenia ryczałtowego na podstawie wiedzy technicznej, dokumentacji projektowej, własnej oceny z uwzględnieniem wszystkich niezbędnych prac budowlanych do wykonania Inwestycji</w:t>
      </w:r>
      <w:r w:rsidRPr="009766ED">
        <w:rPr>
          <w:rFonts w:ascii="Arial" w:hAnsi="Arial" w:cs="Arial"/>
          <w:color w:val="FF0000"/>
        </w:rPr>
        <w:t>.</w:t>
      </w:r>
    </w:p>
    <w:p w:rsidR="008B21B3" w:rsidRPr="008B21B3" w:rsidRDefault="00F27CB7" w:rsidP="00DE3263">
      <w:pPr>
        <w:numPr>
          <w:ilvl w:val="0"/>
          <w:numId w:val="40"/>
        </w:numPr>
        <w:suppressAutoHyphens w:val="0"/>
        <w:spacing w:after="0"/>
        <w:ind w:left="426" w:hanging="426"/>
        <w:jc w:val="both"/>
        <w:rPr>
          <w:rFonts w:ascii="Arial" w:hAnsi="Arial" w:cs="Arial"/>
          <w:b/>
          <w:bCs/>
          <w:u w:val="single"/>
        </w:rPr>
      </w:pPr>
      <w:r w:rsidRPr="009F4DB4">
        <w:rPr>
          <w:rFonts w:ascii="Arial" w:hAnsi="Arial" w:cs="Arial"/>
        </w:rPr>
        <w:t xml:space="preserve">Zamawiający wymaga zatrudnienia przez Wykonawcę i podwykonawcę na podstawie umowy o pracę (w rozumieniu przepisów Kodeksu pracy), osób wykonujących następujące czynności w zakresie realizacji zamówienia, jeżeli wykonanie tych czynności polega na wykonywaniu pracy w sposób określony w art. 22 §1 ustawy z dnia 26 czerwca 1974r. Kodeks pracy: </w:t>
      </w:r>
    </w:p>
    <w:p w:rsidR="00273D37" w:rsidRDefault="00273D37" w:rsidP="008B21B3">
      <w:pPr>
        <w:suppressAutoHyphens w:val="0"/>
        <w:spacing w:after="0"/>
        <w:ind w:left="709"/>
        <w:jc w:val="both"/>
        <w:rPr>
          <w:rFonts w:ascii="Arial" w:hAnsi="Arial" w:cs="Arial"/>
          <w:b/>
          <w:bCs/>
          <w:u w:val="single"/>
        </w:rPr>
      </w:pPr>
      <w:r w:rsidRPr="008B21B3">
        <w:rPr>
          <w:rFonts w:ascii="Arial" w:hAnsi="Arial" w:cs="Arial"/>
          <w:b/>
          <w:u w:val="single"/>
        </w:rPr>
        <w:t>Prace fizyczne przy wykonywaniu robót budowlanych, z wyłączeniem prac wykonywanych przez osoby pełniące samodzielne funkcje techniczne w budownictwie w rozumieniu przepisów ustawy Prawo budowlane</w:t>
      </w:r>
      <w:r w:rsidRPr="008B21B3">
        <w:rPr>
          <w:rFonts w:ascii="Arial" w:hAnsi="Arial" w:cs="Arial"/>
          <w:b/>
          <w:bCs/>
          <w:u w:val="single"/>
        </w:rPr>
        <w:t>.</w:t>
      </w:r>
    </w:p>
    <w:p w:rsidR="008B21B3" w:rsidRPr="008B21B3" w:rsidRDefault="008B21B3" w:rsidP="008B21B3">
      <w:pPr>
        <w:suppressAutoHyphens w:val="0"/>
        <w:spacing w:after="0"/>
        <w:jc w:val="both"/>
        <w:rPr>
          <w:rFonts w:ascii="Arial" w:hAnsi="Arial" w:cs="Arial"/>
          <w:b/>
          <w:bCs/>
          <w:u w:val="single"/>
        </w:rPr>
      </w:pPr>
    </w:p>
    <w:p w:rsidR="00F27CB7" w:rsidRPr="008B21B3" w:rsidRDefault="00273D37" w:rsidP="00DE3263">
      <w:pPr>
        <w:numPr>
          <w:ilvl w:val="0"/>
          <w:numId w:val="40"/>
        </w:numPr>
        <w:suppressAutoHyphens w:val="0"/>
        <w:spacing w:after="0"/>
        <w:ind w:left="426" w:hanging="426"/>
        <w:jc w:val="both"/>
        <w:rPr>
          <w:rFonts w:ascii="Arial" w:hAnsi="Arial" w:cs="Arial"/>
          <w:bCs/>
        </w:rPr>
      </w:pPr>
      <w:r w:rsidRPr="008B21B3">
        <w:rPr>
          <w:rFonts w:ascii="Arial" w:hAnsi="Arial" w:cs="Arial"/>
        </w:rPr>
        <w:t>Szczegółowe określenie sposobu dokumentowania zatrudnienia osób, o których mowa w art. 95 PZP, uprawnień Zamawiającego w zakresie kontroli spełniania przez Wykonawcę tego wymagania, a także związanych z niespełnieniem tych wymagań sankcji i rodzaju czynności niezbędnych do realizacji zamówienia, których dotyczą wymagania zatrudnienia na podstawie umowy o pracę przez Wykonawcę lub podwykonawcę osób wykonujących czynności w trakcie realizacji zamówienia, zawarte jest we wzorze umowy stanowiącym załącznik do SWZ</w:t>
      </w:r>
    </w:p>
    <w:p w:rsidR="00F81682" w:rsidRPr="00D0750A" w:rsidRDefault="00F81682"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Pr="00D0750A">
        <w:rPr>
          <w:rFonts w:ascii="Arial" w:hAnsi="Arial" w:cs="Arial"/>
          <w:bCs/>
        </w:rPr>
        <w:t xml:space="preserve">zastrzega obowiązek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DE3263">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B25737"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Zaleca się, aby przed przygotowaniem i złożeniem oferty Wykonawca dokonał wizji lokalnej obszaru stanowiącego teren budowy. Wizję lokalną przewidziano w dni robocze </w:t>
      </w:r>
      <w:r w:rsidRPr="00D0750A">
        <w:rPr>
          <w:rFonts w:ascii="Arial" w:hAnsi="Arial" w:cs="Arial"/>
          <w:bCs/>
        </w:rPr>
        <w:lastRenderedPageBreak/>
        <w:t xml:space="preserve">(tj. od poniedziałku do piątku), w godzinach od </w:t>
      </w:r>
      <w:r w:rsidR="006265C3">
        <w:rPr>
          <w:rFonts w:ascii="Arial" w:hAnsi="Arial" w:cs="Arial"/>
          <w:bCs/>
        </w:rPr>
        <w:t>8.00 do 14.00</w:t>
      </w:r>
      <w:r w:rsidRPr="00D0750A">
        <w:rPr>
          <w:rFonts w:ascii="Arial" w:hAnsi="Arial" w:cs="Arial"/>
          <w:bCs/>
        </w:rPr>
        <w:t xml:space="preserve">. Osobą upoważnioną do kontaktów ze strony Zamawiającego w tej kwestii jest </w:t>
      </w:r>
      <w:r w:rsidR="006265C3">
        <w:rPr>
          <w:rFonts w:ascii="Arial" w:hAnsi="Arial" w:cs="Arial"/>
          <w:bCs/>
        </w:rPr>
        <w:t>p. Radosław Galant</w:t>
      </w:r>
      <w:r w:rsidRPr="00D0750A">
        <w:rPr>
          <w:rFonts w:ascii="Arial" w:hAnsi="Arial" w:cs="Arial"/>
          <w:bCs/>
        </w:rPr>
        <w:t xml:space="preserve">  (tel. </w:t>
      </w:r>
      <w:r w:rsidR="006265C3">
        <w:rPr>
          <w:rFonts w:ascii="Arial" w:hAnsi="Arial" w:cs="Arial"/>
        </w:rPr>
        <w:t>+48</w:t>
      </w:r>
      <w:r w:rsidR="006265C3" w:rsidRPr="009F4DB4">
        <w:rPr>
          <w:rFonts w:ascii="Arial" w:hAnsi="Arial" w:cs="Arial"/>
        </w:rPr>
        <w:t>814670551</w:t>
      </w:r>
      <w:r w:rsidRPr="00D0750A">
        <w:rPr>
          <w:rFonts w:ascii="Arial" w:hAnsi="Arial" w:cs="Arial"/>
          <w:bCs/>
        </w:rPr>
        <w:t xml:space="preserve">, adres e-mail: </w:t>
      </w:r>
      <w:r w:rsidR="006265C3">
        <w:rPr>
          <w:rFonts w:ascii="Arial" w:hAnsi="Arial" w:cs="Arial"/>
          <w:bCs/>
        </w:rPr>
        <w:t>gpk.melgiew@gmail.com)</w:t>
      </w:r>
      <w:r w:rsidRPr="00D0750A">
        <w:rPr>
          <w:rFonts w:ascii="Arial" w:hAnsi="Arial" w:cs="Arial"/>
          <w:bCs/>
        </w:rPr>
        <w:t>. Zainteresowani Wykonawcy proszeni są o zgłoszenie wniosku dokonania wizji lokalnej na podany numer tel. / adres e-mail.</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Termin realizacji zamówienia:</w:t>
      </w:r>
      <w:r w:rsidR="008B21B3">
        <w:rPr>
          <w:rFonts w:ascii="Arial" w:hAnsi="Arial" w:cs="Arial"/>
        </w:rPr>
        <w:t xml:space="preserve"> </w:t>
      </w:r>
      <w:r w:rsidR="00281391">
        <w:rPr>
          <w:rFonts w:ascii="Arial" w:hAnsi="Arial" w:cs="Arial"/>
          <w:b/>
          <w:u w:val="single"/>
        </w:rPr>
        <w:t>4 miesiące</w:t>
      </w:r>
      <w:r w:rsidR="008B21B3" w:rsidRPr="008B21B3">
        <w:rPr>
          <w:rFonts w:ascii="Arial" w:hAnsi="Arial" w:cs="Arial"/>
          <w:b/>
          <w:bCs/>
          <w:u w:val="single"/>
        </w:rPr>
        <w:t xml:space="preserve"> od dnia zawarcia</w:t>
      </w:r>
      <w:r w:rsidRPr="008B21B3">
        <w:rPr>
          <w:rFonts w:ascii="Arial" w:hAnsi="Arial" w:cs="Arial"/>
          <w:b/>
          <w:bCs/>
          <w:u w:val="single"/>
        </w:rPr>
        <w:t xml:space="preserve"> umowy</w:t>
      </w:r>
      <w:r w:rsidRPr="008B21B3">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D0750A" w:rsidRDefault="00F75D25" w:rsidP="00DE3263">
      <w:pPr>
        <w:pStyle w:val="pzp"/>
        <w:numPr>
          <w:ilvl w:val="3"/>
          <w:numId w:val="3"/>
        </w:numPr>
        <w:ind w:left="426"/>
      </w:pPr>
      <w:r w:rsidRPr="00D0750A">
        <w:t xml:space="preserve">O udzielenie zamówienia mogą ubiegać się Wykonawcy, którzy nie podlegają </w:t>
      </w:r>
      <w:r w:rsidR="006066D7">
        <w:t xml:space="preserve"> </w:t>
      </w:r>
      <w:r w:rsidRPr="00D0750A">
        <w:t>wykluczeniu oraz spełniają warunki udziału w postępowaniu, dotyczące:</w:t>
      </w:r>
    </w:p>
    <w:p w:rsidR="00F75D25" w:rsidRPr="00D0750A" w:rsidRDefault="00F75D25" w:rsidP="00DE3263">
      <w:pPr>
        <w:pStyle w:val="pzp"/>
        <w:numPr>
          <w:ilvl w:val="0"/>
          <w:numId w:val="17"/>
        </w:numPr>
        <w:rPr>
          <w:u w:val="single"/>
        </w:rPr>
      </w:pPr>
      <w:r w:rsidRPr="00D0750A">
        <w:rPr>
          <w:u w:val="single"/>
        </w:rPr>
        <w:t>zdolności technicznej lub zawodowej dotyczący doświadczenia</w:t>
      </w:r>
      <w:r w:rsidR="00DE7927" w:rsidRPr="00D0750A">
        <w:rPr>
          <w:u w:val="single"/>
        </w:rPr>
        <w:t xml:space="preserve"> wykonawcy</w:t>
      </w:r>
      <w:r w:rsidRPr="00D0750A">
        <w:rPr>
          <w:u w:val="single"/>
        </w:rPr>
        <w:t>:</w:t>
      </w:r>
    </w:p>
    <w:p w:rsidR="00991520" w:rsidRPr="00273D37" w:rsidRDefault="00991520" w:rsidP="00273D37">
      <w:pPr>
        <w:ind w:left="720"/>
        <w:jc w:val="both"/>
        <w:rPr>
          <w:rFonts w:ascii="Arial" w:hAnsi="Arial" w:cs="Arial"/>
          <w:b/>
          <w:u w:val="single"/>
        </w:rPr>
      </w:pPr>
      <w:r w:rsidRPr="00273D37">
        <w:rPr>
          <w:rFonts w:ascii="Arial" w:hAnsi="Arial" w:cs="Arial"/>
        </w:rPr>
        <w:t xml:space="preserve">Warunek ten zostanie spełniony, jeżeli Wykonawca wykaże, że w okresie ostatnich pięciu lat przed upływem terminu składania ofert, a jeżeli okres prowadzenia działalności jest krótszy </w:t>
      </w:r>
      <w:r w:rsidRPr="00273D37">
        <w:rPr>
          <w:rFonts w:ascii="Arial" w:hAnsi="Arial" w:cs="Arial"/>
        </w:rPr>
        <w:sym w:font="Symbol" w:char="F02D"/>
      </w:r>
      <w:r w:rsidRPr="00273D37">
        <w:rPr>
          <w:rFonts w:ascii="Arial" w:hAnsi="Arial" w:cs="Arial"/>
        </w:rPr>
        <w:t xml:space="preserve"> w tym okresie, wykonał </w:t>
      </w:r>
      <w:r w:rsidRPr="00273D37">
        <w:rPr>
          <w:rFonts w:ascii="Arial" w:hAnsi="Arial" w:cs="Arial"/>
          <w:b/>
          <w:u w:val="single"/>
        </w:rPr>
        <w:t>co najmniej dwie robot</w:t>
      </w:r>
      <w:r w:rsidR="007A513D">
        <w:rPr>
          <w:rFonts w:ascii="Arial" w:hAnsi="Arial" w:cs="Arial"/>
          <w:b/>
          <w:u w:val="single"/>
        </w:rPr>
        <w:t>y budowlane o wartości co najmniej</w:t>
      </w:r>
      <w:r w:rsidR="00273D37" w:rsidRPr="00273D37">
        <w:rPr>
          <w:rFonts w:ascii="Arial" w:hAnsi="Arial" w:cs="Arial"/>
          <w:b/>
          <w:u w:val="single"/>
        </w:rPr>
        <w:t xml:space="preserve"> 5</w:t>
      </w:r>
      <w:r w:rsidRPr="00273D37">
        <w:rPr>
          <w:rFonts w:ascii="Arial" w:hAnsi="Arial" w:cs="Arial"/>
          <w:b/>
          <w:u w:val="single"/>
        </w:rPr>
        <w:t>00.00</w:t>
      </w:r>
      <w:r w:rsidR="00273D37" w:rsidRPr="00273D37">
        <w:rPr>
          <w:rFonts w:ascii="Arial" w:hAnsi="Arial" w:cs="Arial"/>
          <w:b/>
          <w:u w:val="single"/>
        </w:rPr>
        <w:t>0,00 zł brutto każda polegające na budowie sieci wodociągowej,</w:t>
      </w:r>
      <w:r w:rsidR="00273D37" w:rsidRPr="008B21B3">
        <w:rPr>
          <w:rFonts w:ascii="Arial" w:hAnsi="Arial" w:cs="Arial"/>
        </w:rPr>
        <w:t xml:space="preserve"> </w:t>
      </w:r>
      <w:r w:rsidRPr="00273D37">
        <w:rPr>
          <w:rFonts w:ascii="Arial" w:hAnsi="Arial" w:cs="Arial"/>
        </w:rPr>
        <w:t>oraz załączy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708BA" w:rsidRPr="00B82AAB" w:rsidRDefault="008708BA" w:rsidP="00DE3263">
      <w:pPr>
        <w:pStyle w:val="pzp"/>
        <w:numPr>
          <w:ilvl w:val="0"/>
          <w:numId w:val="17"/>
        </w:numPr>
        <w:rPr>
          <w:u w:val="single"/>
        </w:rPr>
      </w:pPr>
      <w:r w:rsidRPr="00D0750A">
        <w:rPr>
          <w:u w:val="single"/>
        </w:rPr>
        <w:t xml:space="preserve">zdolności technicznej lub zawodowej dotyczący doświadczenia osób skierowanych </w:t>
      </w:r>
      <w:r w:rsidRPr="00B82AAB">
        <w:rPr>
          <w:u w:val="single"/>
        </w:rPr>
        <w:t>przez wykonawcę do realizacji zamówienia:</w:t>
      </w:r>
    </w:p>
    <w:p w:rsidR="00044E35" w:rsidRPr="00B82AAB" w:rsidRDefault="00044E35" w:rsidP="008708BA">
      <w:pPr>
        <w:pStyle w:val="pzp"/>
        <w:ind w:left="720" w:firstLine="0"/>
      </w:pPr>
      <w:r w:rsidRPr="00B82AAB">
        <w:t>Warunek ten zostanie spełniony, jeżeli Wykonawca wykaże, że do realizacji p</w:t>
      </w:r>
      <w:r w:rsidR="00B82AAB" w:rsidRPr="00B82AAB">
        <w:t>rzedmiotowego zamówienia zostanie skierowana co najmniej jedna osoba</w:t>
      </w:r>
      <w:r w:rsidRPr="00B82AAB">
        <w:t xml:space="preserve"> spełniające poszczególne wymagania, które będą pełniły niżej wskazane funkcje:</w:t>
      </w:r>
    </w:p>
    <w:p w:rsidR="00B82AAB" w:rsidRPr="00B82AAB" w:rsidRDefault="00B82AAB" w:rsidP="008708BA">
      <w:pPr>
        <w:pStyle w:val="pzp"/>
        <w:ind w:left="720" w:firstLine="0"/>
        <w:rPr>
          <w:b/>
          <w:u w:val="single"/>
        </w:rPr>
      </w:pPr>
      <w:r w:rsidRPr="00B82AAB">
        <w:rPr>
          <w:b/>
          <w:u w:val="single"/>
        </w:rPr>
        <w:t>Kierownik robót w specjalności instalacyjnej w zakresie sieci, instalacji i urządzeń wodociągowych i kanalizacyjnych posiadający uprawnienia budowlane w zakresie sieci, instalacji i urządzeń, wodociągowych i kanalizacyjnych bez ograniczeń.</w:t>
      </w:r>
    </w:p>
    <w:p w:rsidR="00B82AAB" w:rsidRPr="00B82AAB" w:rsidRDefault="00281391" w:rsidP="008B21B3">
      <w:pPr>
        <w:pStyle w:val="Akapitzlist"/>
        <w:suppressAutoHyphens w:val="0"/>
        <w:spacing w:after="0" w:line="240" w:lineRule="auto"/>
        <w:ind w:left="426"/>
        <w:jc w:val="both"/>
        <w:rPr>
          <w:rFonts w:ascii="Arial" w:hAnsi="Arial" w:cs="Arial"/>
        </w:rPr>
      </w:pPr>
      <w:r>
        <w:rPr>
          <w:rFonts w:ascii="Arial" w:hAnsi="Arial" w:cs="Arial"/>
        </w:rPr>
        <w:t>Ilekroć w S</w:t>
      </w:r>
      <w:r w:rsidR="00B82AAB" w:rsidRPr="00B82AAB">
        <w:rPr>
          <w:rFonts w:ascii="Arial" w:hAnsi="Arial" w:cs="Arial"/>
        </w:rPr>
        <w:t xml:space="preserve">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w:t>
      </w:r>
      <w:r w:rsidR="00B82AAB" w:rsidRPr="00B82AAB">
        <w:rPr>
          <w:rFonts w:ascii="Arial" w:hAnsi="Arial" w:cs="Arial"/>
        </w:rPr>
        <w:lastRenderedPageBreak/>
        <w:t xml:space="preserve">członkowskich Unii Europejskiej, Konfederacji Szwajcarskiej lub państw członkowskich Europejskiego Porozumienia o Wolnym Handlu (EFTA), których odpowiednie kwalifikacje </w:t>
      </w:r>
      <w:proofErr w:type="spellStart"/>
      <w:r w:rsidR="00B82AAB" w:rsidRPr="00B82AAB">
        <w:rPr>
          <w:rFonts w:ascii="Arial" w:hAnsi="Arial" w:cs="Arial"/>
        </w:rPr>
        <w:t>z</w:t>
      </w:r>
      <w:r>
        <w:rPr>
          <w:rFonts w:ascii="Arial" w:hAnsi="Arial" w:cs="Arial"/>
        </w:rPr>
        <w:t>sss</w:t>
      </w:r>
      <w:r w:rsidR="00B82AAB" w:rsidRPr="00B82AAB">
        <w:rPr>
          <w:rFonts w:ascii="Arial" w:hAnsi="Arial" w:cs="Arial"/>
        </w:rPr>
        <w:t>ostały</w:t>
      </w:r>
      <w:proofErr w:type="spellEnd"/>
      <w:r w:rsidR="00B82AAB" w:rsidRPr="00B82AAB">
        <w:rPr>
          <w:rFonts w:ascii="Arial" w:hAnsi="Arial" w:cs="Arial"/>
        </w:rPr>
        <w:t xml:space="preserve"> uznane na zasadach określonych w ustawie z dnia 22 grudnia 2015 r. o zasadach uznawania kwalifikacji zawodowych nabytych w państwach członkowskich Unii Europejskiej (Dz. U. z 2020 r. poz. 220).</w:t>
      </w:r>
    </w:p>
    <w:p w:rsidR="008B21B3" w:rsidRDefault="008B21B3" w:rsidP="008B21B3">
      <w:pPr>
        <w:pStyle w:val="pzp"/>
        <w:spacing w:after="0"/>
        <w:ind w:firstLine="0"/>
        <w:rPr>
          <w:rFonts w:eastAsiaTheme="minorHAnsi"/>
          <w:b/>
          <w:lang w:eastAsia="en-US"/>
        </w:rPr>
      </w:pPr>
    </w:p>
    <w:p w:rsidR="00044E35" w:rsidRPr="00D0750A" w:rsidRDefault="00B82AAB" w:rsidP="008B21B3">
      <w:pPr>
        <w:pStyle w:val="pzp"/>
        <w:spacing w:after="0" w:line="240" w:lineRule="auto"/>
        <w:ind w:firstLine="0"/>
      </w:pPr>
      <w:r w:rsidRPr="00D0750A">
        <w:rPr>
          <w:rFonts w:eastAsiaTheme="minorHAnsi"/>
          <w:b/>
          <w:lang w:eastAsia="en-US"/>
        </w:rPr>
        <w:t>Zamawiający, w celu przeliczenia na PLN wszystkich wartości i danych finansowych podanych w innych walutach, zastosuje średni kurs Narodowego Banku Polskiego (NBP) aktualny na dzień publikacji ogłoszenia o zamówieniu, ogłaszany w sposób przewidziany w §8 uchwały Zarządu NBP nr 51/2002 z dnia 23 września 2002r. w sprawie sposobu wyliczania i ogłaszania bieżących kursów walut obcych (tekst jedn</w:t>
      </w:r>
      <w:r>
        <w:rPr>
          <w:rFonts w:eastAsiaTheme="minorHAnsi"/>
          <w:b/>
          <w:lang w:eastAsia="en-US"/>
        </w:rPr>
        <w:t>.: Dz. Urz. NBP z 2017 r., poz. 15 z późn. zm.).</w:t>
      </w:r>
    </w:p>
    <w:p w:rsidR="00F75D25" w:rsidRPr="00D0750A" w:rsidRDefault="00F75D25" w:rsidP="00DE3263">
      <w:pPr>
        <w:pStyle w:val="Akapitzlist"/>
        <w:numPr>
          <w:ilvl w:val="3"/>
          <w:numId w:val="3"/>
        </w:numPr>
        <w:tabs>
          <w:tab w:val="clear" w:pos="0"/>
          <w:tab w:val="num" w:pos="426"/>
        </w:tabs>
        <w:suppressAutoHyphens w:val="0"/>
        <w:autoSpaceDE w:val="0"/>
        <w:autoSpaceDN w:val="0"/>
        <w:adjustRightInd w:val="0"/>
        <w:spacing w:before="240" w:after="0"/>
        <w:ind w:left="426" w:hanging="426"/>
        <w:jc w:val="both"/>
        <w:rPr>
          <w:rFonts w:ascii="Arial" w:eastAsiaTheme="minorHAnsi" w:hAnsi="Arial" w:cs="Arial"/>
          <w:lang w:eastAsia="en-US"/>
        </w:rPr>
      </w:pPr>
      <w:r w:rsidRPr="00D0750A">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E25E83" w:rsidRPr="00D0750A" w:rsidRDefault="00E25E83"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 xml:space="preserve">Wykonawca może w celu potwierdzenia spełniania warunków udziału w postępowaniu, o których mowa w ust. 1 pkt </w:t>
      </w:r>
      <w:r w:rsidR="00703E3D" w:rsidRPr="00D0750A">
        <w:rPr>
          <w:rFonts w:ascii="Arial" w:eastAsiaTheme="minorHAnsi" w:hAnsi="Arial" w:cs="Arial"/>
          <w:lang w:eastAsia="en-US"/>
        </w:rPr>
        <w:t>1-3</w:t>
      </w:r>
      <w:r w:rsidRPr="00D0750A">
        <w:rPr>
          <w:rFonts w:ascii="Arial" w:eastAsiaTheme="minorHAnsi" w:hAnsi="Arial" w:cs="Arial"/>
          <w:lang w:eastAsia="en-US"/>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07688" w:rsidRPr="00D0750A">
        <w:rPr>
          <w:rFonts w:ascii="Arial" w:eastAsiaTheme="minorHAnsi" w:hAnsi="Arial" w:cs="Arial"/>
          <w:lang w:eastAsia="en-US"/>
        </w:rPr>
        <w:t xml:space="preserve"> </w:t>
      </w:r>
      <w:r w:rsidR="0065389F" w:rsidRPr="00D0750A">
        <w:rPr>
          <w:rFonts w:ascii="Arial" w:eastAsiaTheme="minorHAnsi" w:hAnsi="Arial" w:cs="Arial"/>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75637C" w:rsidRPr="00D0750A">
        <w:rPr>
          <w:rFonts w:ascii="Arial" w:eastAsiaTheme="minorHAnsi" w:hAnsi="Arial" w:cs="Arial"/>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939F6" w:rsidRPr="00D0750A" w:rsidRDefault="00E939F6"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27CF9" w:rsidRPr="00D0750A" w:rsidRDefault="00F75D25"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F27CF9" w:rsidRPr="00D0750A">
        <w:rPr>
          <w:rFonts w:ascii="Arial" w:eastAsiaTheme="minorHAnsi" w:hAnsi="Arial" w:cs="Arial"/>
          <w:lang w:eastAsia="en-US"/>
        </w:rPr>
        <w:t>:</w:t>
      </w:r>
    </w:p>
    <w:p w:rsidR="00F27CF9" w:rsidRPr="00D0750A" w:rsidRDefault="00F27CF9"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odniesieniu do warunków udziału w postępowaniu wskazanych w ust. 1 pkt </w:t>
      </w:r>
      <w:r w:rsidR="00703E3D" w:rsidRPr="00D0750A">
        <w:rPr>
          <w:rFonts w:ascii="Arial" w:eastAsiaTheme="minorHAnsi" w:hAnsi="Arial" w:cs="Arial"/>
          <w:lang w:eastAsia="en-US"/>
        </w:rPr>
        <w:t>2</w:t>
      </w:r>
      <w:r w:rsidRPr="00D0750A">
        <w:rPr>
          <w:rFonts w:ascii="Arial" w:eastAsiaTheme="minorHAnsi" w:hAnsi="Arial" w:cs="Arial"/>
          <w:lang w:eastAsia="en-US"/>
        </w:rPr>
        <w:t xml:space="preserve">, wykonawcy wspólnie ubiegający się o udzielenie zamówienia </w:t>
      </w:r>
      <w:r w:rsidRPr="00D0750A">
        <w:rPr>
          <w:rFonts w:ascii="Arial" w:eastAsiaTheme="minorHAnsi" w:hAnsi="Arial" w:cs="Arial"/>
          <w:b/>
          <w:bCs/>
          <w:lang w:eastAsia="en-US"/>
        </w:rPr>
        <w:t>mogą polegać na zdolnościach tych z wykonawców, którzy wykonają roboty budowlane lub usługi, do realizacji których te zdolności są wymagane</w:t>
      </w:r>
      <w:r w:rsidRPr="00D0750A">
        <w:rPr>
          <w:rFonts w:ascii="Arial" w:eastAsiaTheme="minorHAnsi" w:hAnsi="Arial" w:cs="Arial"/>
          <w:lang w:eastAsia="en-US"/>
        </w:rPr>
        <w:t>;</w:t>
      </w:r>
    </w:p>
    <w:p w:rsidR="003E6FB3"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przypadku, o którym mowa w pkt. </w:t>
      </w:r>
      <w:r w:rsidR="00BA75A7" w:rsidRPr="00D0750A">
        <w:rPr>
          <w:rFonts w:ascii="Arial" w:eastAsiaTheme="minorHAnsi" w:hAnsi="Arial" w:cs="Arial"/>
          <w:lang w:eastAsia="en-US"/>
        </w:rPr>
        <w:t>1</w:t>
      </w:r>
      <w:r w:rsidRPr="00D0750A">
        <w:rPr>
          <w:rFonts w:ascii="Arial" w:eastAsiaTheme="minorHAnsi" w:hAnsi="Arial" w:cs="Arial"/>
          <w:lang w:eastAsia="en-US"/>
        </w:rPr>
        <w:t xml:space="preserve">, wykonawcy wspólnie ubiegający się o udzielenie </w:t>
      </w:r>
      <w:r w:rsidRPr="00B3655D">
        <w:rPr>
          <w:rFonts w:ascii="Arial" w:eastAsiaTheme="minorHAnsi" w:hAnsi="Arial" w:cs="Arial"/>
          <w:lang w:eastAsia="en-US"/>
        </w:rPr>
        <w:t xml:space="preserve">zamówienia dołączają do oferty oświadczenie, z którego wynika, które roboty budowlane, dostawy lub usługi wykonają poszczególni wykonawcy, wg wzoru stanowiącego zał. nr </w:t>
      </w:r>
      <w:r w:rsidR="00B3655D" w:rsidRPr="00B3655D">
        <w:rPr>
          <w:rFonts w:ascii="Arial" w:eastAsiaTheme="minorHAnsi" w:hAnsi="Arial" w:cs="Arial"/>
          <w:lang w:eastAsia="en-US"/>
        </w:rPr>
        <w:t xml:space="preserve">5 </w:t>
      </w:r>
      <w:r w:rsidRPr="00B3655D">
        <w:rPr>
          <w:rFonts w:ascii="Arial" w:eastAsiaTheme="minorHAnsi" w:hAnsi="Arial" w:cs="Arial"/>
          <w:lang w:eastAsia="en-US"/>
        </w:rPr>
        <w:t>do SWZ;</w:t>
      </w:r>
    </w:p>
    <w:p w:rsidR="00F75D25"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w</w:t>
      </w:r>
      <w:r w:rsidR="00F75D25" w:rsidRPr="00D0750A">
        <w:rPr>
          <w:rFonts w:ascii="Arial" w:eastAsiaTheme="minorHAnsi" w:hAnsi="Arial" w:cs="Arial"/>
          <w:lang w:eastAsia="en-US"/>
        </w:rPr>
        <w:t xml:space="preserve">ykonawcy są zobowiązani ustanowić pełnomocnika do reprezentowania ich </w:t>
      </w:r>
      <w:r w:rsidR="00F75D25" w:rsidRPr="00D0750A">
        <w:rPr>
          <w:rFonts w:ascii="Arial" w:eastAsiaTheme="minorHAnsi" w:hAnsi="Arial" w:cs="Arial"/>
          <w:lang w:eastAsia="en-US"/>
        </w:rPr>
        <w:br/>
        <w:t xml:space="preserve">w postępowaniu o udzielenie zamówienia albo reprezentowania w postępowaniu </w:t>
      </w:r>
      <w:r w:rsidR="00F75D25" w:rsidRPr="00D0750A">
        <w:rPr>
          <w:rFonts w:ascii="Arial" w:eastAsiaTheme="minorHAnsi" w:hAnsi="Arial" w:cs="Arial"/>
          <w:lang w:eastAsia="en-US"/>
        </w:rPr>
        <w:br/>
      </w:r>
      <w:r w:rsidR="00F75D25" w:rsidRPr="00D0750A">
        <w:rPr>
          <w:rFonts w:ascii="Arial" w:eastAsiaTheme="minorHAnsi" w:hAnsi="Arial" w:cs="Arial"/>
          <w:lang w:eastAsia="en-US"/>
        </w:rPr>
        <w:lastRenderedPageBreak/>
        <w:t xml:space="preserve">i zawarcia umowy w sprawie zamówienia publicznego. Pełnomocnictwo </w:t>
      </w:r>
      <w:r w:rsidR="006C7749" w:rsidRPr="00D0750A">
        <w:rPr>
          <w:rFonts w:ascii="Arial" w:eastAsiaTheme="minorHAnsi" w:hAnsi="Arial" w:cs="Arial"/>
          <w:lang w:eastAsia="en-US"/>
        </w:rPr>
        <w:t>powinno być złożone</w:t>
      </w:r>
      <w:r w:rsidR="00D90A06" w:rsidRPr="00D0750A">
        <w:rPr>
          <w:rFonts w:ascii="Arial" w:eastAsiaTheme="minorHAnsi" w:hAnsi="Arial" w:cs="Arial"/>
          <w:lang w:eastAsia="en-US"/>
        </w:rPr>
        <w:t xml:space="preserve"> wraz z </w:t>
      </w:r>
      <w:r w:rsidR="00F75D25" w:rsidRPr="00D0750A">
        <w:rPr>
          <w:rFonts w:ascii="Arial" w:eastAsiaTheme="minorHAnsi" w:hAnsi="Arial" w:cs="Arial"/>
          <w:lang w:eastAsia="en-US"/>
        </w:rPr>
        <w:t>ofert</w:t>
      </w:r>
      <w:r w:rsidR="00D90A06" w:rsidRPr="00D0750A">
        <w:rPr>
          <w:rFonts w:ascii="Arial" w:eastAsiaTheme="minorHAnsi" w:hAnsi="Arial" w:cs="Arial"/>
          <w:lang w:eastAsia="en-US"/>
        </w:rPr>
        <w:t>ą</w:t>
      </w:r>
      <w:r w:rsidR="00F75D25" w:rsidRPr="00D0750A">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697CAD" w:rsidRPr="00D0750A">
        <w:rPr>
          <w:rFonts w:ascii="Arial" w:hAnsi="Arial" w:cs="Arial"/>
          <w:bCs/>
        </w:rPr>
        <w:t xml:space="preserve"> Załącznik nr </w:t>
      </w:r>
      <w:r w:rsidR="00560A6D" w:rsidRPr="00D0750A">
        <w:rPr>
          <w:rFonts w:ascii="Arial" w:hAnsi="Arial" w:cs="Arial"/>
          <w:bCs/>
        </w:rPr>
        <w:t>3</w:t>
      </w:r>
      <w:r w:rsidR="00697CAD" w:rsidRPr="00D0750A">
        <w:rPr>
          <w:rFonts w:ascii="Arial" w:hAnsi="Arial" w:cs="Arial"/>
          <w:bCs/>
        </w:rPr>
        <w:t xml:space="preserve"> do SWZ</w:t>
      </w:r>
      <w:r w:rsidR="00DB3706" w:rsidRPr="00D0750A">
        <w:rPr>
          <w:rFonts w:ascii="Arial" w:hAnsi="Arial" w:cs="Arial"/>
          <w:bCs/>
        </w:rPr>
        <w:t>.</w:t>
      </w:r>
    </w:p>
    <w:p w:rsidR="00697CAD" w:rsidRPr="00D0750A" w:rsidRDefault="00697CAD" w:rsidP="00DE3263">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DB3706" w:rsidRPr="00B3655D">
        <w:rPr>
          <w:rFonts w:ascii="Arial" w:hAnsi="Arial" w:cs="Arial"/>
          <w:bCs/>
        </w:rPr>
        <w:t xml:space="preserve">stanowiącego Załącznik nr </w:t>
      </w:r>
      <w:r w:rsidR="00ED6700" w:rsidRPr="00B3655D">
        <w:rPr>
          <w:rFonts w:ascii="Arial" w:hAnsi="Arial" w:cs="Arial"/>
          <w:bCs/>
        </w:rPr>
        <w:t>3</w:t>
      </w:r>
      <w:r w:rsidR="00DB3706" w:rsidRPr="00D0750A">
        <w:rPr>
          <w:rFonts w:ascii="Arial" w:hAnsi="Arial" w:cs="Arial"/>
          <w:bCs/>
        </w:rPr>
        <w:t xml:space="preserve"> 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697CAD" w:rsidRPr="00D0750A" w:rsidRDefault="006A056C" w:rsidP="00DE3263">
      <w:pPr>
        <w:pStyle w:val="Akapitzlist"/>
        <w:numPr>
          <w:ilvl w:val="0"/>
          <w:numId w:val="23"/>
        </w:numPr>
        <w:spacing w:after="0"/>
        <w:jc w:val="both"/>
        <w:rPr>
          <w:rFonts w:ascii="Arial" w:hAnsi="Arial" w:cs="Arial"/>
        </w:rPr>
      </w:pPr>
      <w:r w:rsidRPr="00D0750A">
        <w:rPr>
          <w:rFonts w:ascii="Arial" w:hAnsi="Arial" w:cs="Arial"/>
          <w:bCs/>
        </w:rPr>
        <w:t>Wykonawca</w:t>
      </w:r>
      <w:r w:rsidRPr="00D0750A">
        <w:rPr>
          <w:rFonts w:ascii="Arial" w:hAnsi="Arial" w:cs="Arial"/>
        </w:rPr>
        <w:t xml:space="preserve">, w przypadku polegania na zdolnościach lub sytuacji podmiotów udostępniających zasoby, przedstawia, wraz </w:t>
      </w:r>
      <w:r w:rsidR="00DB3706" w:rsidRPr="00D0750A">
        <w:rPr>
          <w:rFonts w:ascii="Arial" w:hAnsi="Arial" w:cs="Arial"/>
        </w:rPr>
        <w:t xml:space="preserve">oświadczeniem, </w:t>
      </w:r>
      <w:r w:rsidR="00DB3706" w:rsidRPr="00D0750A">
        <w:rPr>
          <w:rFonts w:ascii="Arial" w:hAnsi="Arial" w:cs="Arial"/>
          <w:bCs/>
        </w:rPr>
        <w:t>o którym mowa w art. 125 ust. 1 PZP</w:t>
      </w:r>
      <w:r w:rsidRPr="00D0750A">
        <w:rPr>
          <w:rFonts w:ascii="Arial" w:hAnsi="Arial" w:cs="Arial"/>
        </w:rPr>
        <w:t>, także oświadczenie podmiotu udostępniającego zasoby, potwierdzające brak podstaw wykluczenia tego podmiotu oraz odpowiednio spełnianie warunków udziału w postępowaniu w zakresie, w jakim wykonawca powołuje się na jego zasoby</w:t>
      </w:r>
      <w:r w:rsidR="00DB3706" w:rsidRPr="00D0750A">
        <w:rPr>
          <w:rFonts w:ascii="Arial" w:hAnsi="Arial" w:cs="Arial"/>
        </w:rPr>
        <w:t xml:space="preserve">, </w:t>
      </w:r>
      <w:r w:rsidR="00DB3706" w:rsidRPr="00D0750A">
        <w:rPr>
          <w:rFonts w:ascii="Arial" w:hAnsi="Arial" w:cs="Arial"/>
          <w:bCs/>
        </w:rPr>
        <w:t xml:space="preserve">wg wzoru </w:t>
      </w:r>
      <w:r w:rsidR="00DB3706" w:rsidRPr="00B3655D">
        <w:rPr>
          <w:rFonts w:ascii="Arial" w:hAnsi="Arial" w:cs="Arial"/>
          <w:bCs/>
        </w:rPr>
        <w:t xml:space="preserve">stanowiącego Załącznik nr </w:t>
      </w:r>
      <w:r w:rsidR="00560A6D" w:rsidRPr="00B3655D">
        <w:rPr>
          <w:rFonts w:ascii="Arial" w:hAnsi="Arial" w:cs="Arial"/>
          <w:bCs/>
        </w:rPr>
        <w:t>4</w:t>
      </w:r>
      <w:r w:rsidR="00DB3706" w:rsidRPr="00B3655D">
        <w:rPr>
          <w:rFonts w:ascii="Arial" w:hAnsi="Arial" w:cs="Arial"/>
          <w:bCs/>
        </w:rPr>
        <w:t xml:space="preserve"> do</w:t>
      </w:r>
      <w:r w:rsidR="00DB3706" w:rsidRPr="00D0750A">
        <w:rPr>
          <w:rFonts w:ascii="Arial" w:hAnsi="Arial" w:cs="Arial"/>
          <w:bCs/>
        </w:rPr>
        <w:t xml:space="preserve"> SWZ</w:t>
      </w:r>
      <w:r w:rsidRPr="00D0750A">
        <w:rPr>
          <w:rFonts w:ascii="Arial" w:hAnsi="Arial" w:cs="Arial"/>
        </w:rPr>
        <w:t>.</w:t>
      </w:r>
    </w:p>
    <w:p w:rsidR="00560A6D" w:rsidRPr="00D0750A" w:rsidRDefault="00560A6D" w:rsidP="00DE3263">
      <w:pPr>
        <w:pStyle w:val="Akapitzlist"/>
        <w:numPr>
          <w:ilvl w:val="0"/>
          <w:numId w:val="20"/>
        </w:numPr>
        <w:spacing w:after="0"/>
        <w:jc w:val="both"/>
        <w:rPr>
          <w:rFonts w:ascii="Arial" w:hAnsi="Arial" w:cs="Arial"/>
        </w:rPr>
      </w:pPr>
      <w:r w:rsidRPr="00D0750A">
        <w:rPr>
          <w:rFonts w:ascii="Arial" w:hAnsi="Arial" w:cs="Arial"/>
          <w:bCs/>
        </w:rPr>
        <w:t>Jeżeli</w:t>
      </w:r>
      <w:r w:rsidRPr="00D0750A">
        <w:rPr>
          <w:rFonts w:ascii="Arial" w:eastAsiaTheme="minorHAnsi" w:hAnsi="Arial" w:cs="Arial"/>
          <w:lang w:eastAsia="en-US"/>
        </w:rPr>
        <w:t xml:space="preserve"> wykonawca polega na zdolnościach technicznych lub zawodowych lub sytuacji finansowej lub ekonomicznej podmiotów udostępniających zasoby, składa wraz z ofertą </w:t>
      </w:r>
      <w:r w:rsidRPr="00D0750A">
        <w:rPr>
          <w:rFonts w:ascii="Arial" w:hAnsi="Arial" w:cs="Arial"/>
          <w:bCs/>
        </w:rPr>
        <w:t>zobowiązanie</w:t>
      </w:r>
      <w:r w:rsidRPr="00D0750A">
        <w:rPr>
          <w:rFonts w:ascii="Arial" w:eastAsiaTheme="minorHAnsi" w:hAnsi="Arial" w:cs="Arial"/>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musi potwierdzać, że stosunek łączący wykonawcę z podmiotami udostępniającymi zasoby gwarantuje rzeczywisty dostęp do tych zasobów oraz musi określać w szczególności:</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zakres</w:t>
      </w:r>
      <w:r w:rsidRPr="00D0750A">
        <w:rPr>
          <w:rFonts w:ascii="Arial" w:eastAsiaTheme="minorHAnsi" w:hAnsi="Arial" w:cs="Arial"/>
          <w:lang w:eastAsia="en-US"/>
        </w:rPr>
        <w:t xml:space="preserve"> </w:t>
      </w:r>
      <w:r w:rsidRPr="00D0750A">
        <w:rPr>
          <w:rFonts w:ascii="Arial" w:hAnsi="Arial" w:cs="Arial"/>
        </w:rPr>
        <w:t>dostępnych</w:t>
      </w:r>
      <w:r w:rsidRPr="00D0750A">
        <w:rPr>
          <w:rFonts w:ascii="Arial" w:eastAsiaTheme="minorHAnsi" w:hAnsi="Arial" w:cs="Arial"/>
          <w:lang w:eastAsia="en-US"/>
        </w:rPr>
        <w:t xml:space="preserve"> wykonawcy zasobów podmiotu udostępniającego zasoby;</w:t>
      </w:r>
    </w:p>
    <w:p w:rsidR="00560A6D" w:rsidRPr="00D0750A" w:rsidRDefault="00560A6D" w:rsidP="00DE3263">
      <w:pPr>
        <w:pStyle w:val="Akapitzlist"/>
        <w:numPr>
          <w:ilvl w:val="0"/>
          <w:numId w:val="33"/>
        </w:numPr>
        <w:spacing w:after="0"/>
        <w:jc w:val="both"/>
        <w:rPr>
          <w:rFonts w:ascii="Arial" w:hAnsi="Arial" w:cs="Arial"/>
        </w:rPr>
      </w:pPr>
      <w:r w:rsidRPr="00D0750A">
        <w:rPr>
          <w:rFonts w:ascii="Arial" w:hAnsi="Arial" w:cs="Arial"/>
        </w:rPr>
        <w:t>sposób i okres udostępnienia wykonawcy i wykorzystania przez niego zasobów podmiotu udostępniającego te zasoby przy wykonywaniu zamówienia;</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czy i w jakim zakresie podmiot udostępniający zasoby, na zdolnościach którego wykonawca</w:t>
      </w:r>
      <w:r w:rsidRPr="00D0750A">
        <w:rPr>
          <w:rFonts w:ascii="Arial" w:eastAsiaTheme="minorHAnsi" w:hAnsi="Arial" w:cs="Arial"/>
          <w:lang w:eastAsia="en-US"/>
        </w:rPr>
        <w:t xml:space="preserve"> polega w odniesieniu do warunków udziału w postępowaniu dotyczących wykształcenia, kwalifikacji zawodowych lub doświadczenia, zrealizuje roboty budowlane lub usługi, których wskazane zdolności dotyczą.</w:t>
      </w:r>
    </w:p>
    <w:p w:rsidR="003046B9" w:rsidRPr="00D0750A" w:rsidRDefault="003046B9" w:rsidP="003046B9">
      <w:pPr>
        <w:pStyle w:val="Akapitzlist"/>
        <w:spacing w:after="0"/>
        <w:jc w:val="both"/>
        <w:rPr>
          <w:rFonts w:ascii="Arial" w:eastAsiaTheme="minorHAnsi" w:hAnsi="Arial" w:cs="Arial"/>
          <w:lang w:eastAsia="en-US"/>
        </w:rPr>
      </w:pP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w:t>
      </w:r>
      <w:r w:rsidR="008C1FAE" w:rsidRPr="00D0750A">
        <w:rPr>
          <w:rFonts w:ascii="Arial" w:hAnsi="Arial" w:cs="Arial"/>
          <w:b/>
        </w:rPr>
        <w:lastRenderedPageBreak/>
        <w:t xml:space="preserve">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560A6D"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66281" w:rsidRPr="002E25BA" w:rsidRDefault="00166281" w:rsidP="002E25BA">
      <w:pPr>
        <w:pStyle w:val="divpoint"/>
        <w:spacing w:before="240" w:after="240" w:line="276" w:lineRule="auto"/>
        <w:ind w:left="720"/>
        <w:jc w:val="both"/>
        <w:rPr>
          <w:rFonts w:ascii="Arial" w:hAnsi="Arial" w:cs="Arial"/>
          <w:b/>
          <w:color w:val="auto"/>
          <w:sz w:val="22"/>
          <w:szCs w:val="22"/>
          <w:u w:val="single"/>
        </w:rPr>
      </w:pPr>
      <w:r w:rsidRPr="002E25BA">
        <w:rPr>
          <w:rFonts w:ascii="Arial" w:hAnsi="Arial" w:cs="Arial"/>
          <w:b/>
          <w:color w:val="auto"/>
          <w:sz w:val="22"/>
          <w:szCs w:val="22"/>
          <w:u w:val="single"/>
        </w:rPr>
        <w:t>Jeżeli wykonawca powołuje się na doświadczenie w realizacji robót budowlanych wykonywanych wspólnie z innymi wykonawcami, wykaz, o którym mowa w pkt. 2, dotyczy robót budowlanych, w których wykonaniu wykonawca ten bezpośrednio uczestniczył.</w:t>
      </w:r>
    </w:p>
    <w:p w:rsidR="00166281"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46B9" w:rsidRPr="00D0750A" w:rsidRDefault="003046B9" w:rsidP="003046B9">
      <w:pPr>
        <w:pStyle w:val="divpoint"/>
        <w:spacing w:line="276" w:lineRule="auto"/>
        <w:ind w:left="720"/>
        <w:jc w:val="both"/>
        <w:rPr>
          <w:rFonts w:ascii="Arial" w:hAnsi="Arial" w:cs="Arial"/>
          <w:color w:val="auto"/>
          <w:sz w:val="22"/>
          <w:szCs w:val="22"/>
        </w:rPr>
      </w:pPr>
    </w:p>
    <w:p w:rsidR="00F75D25" w:rsidRPr="00D0750A" w:rsidRDefault="00F75D25"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Dokumenty, o których mowa powyżej w Rozdz. VI cz. </w:t>
      </w:r>
      <w:r w:rsidR="00BC1651" w:rsidRPr="00D0750A">
        <w:rPr>
          <w:rFonts w:ascii="Arial" w:hAnsi="Arial" w:cs="Arial"/>
          <w:color w:val="auto"/>
          <w:sz w:val="22"/>
          <w:szCs w:val="22"/>
        </w:rPr>
        <w:t>A</w:t>
      </w:r>
      <w:r w:rsidRPr="00D0750A">
        <w:rPr>
          <w:rFonts w:ascii="Arial" w:hAnsi="Arial" w:cs="Arial"/>
          <w:color w:val="auto"/>
          <w:sz w:val="22"/>
          <w:szCs w:val="22"/>
        </w:rPr>
        <w:t xml:space="preserve"> ust. </w:t>
      </w:r>
      <w:r w:rsidR="00166281" w:rsidRPr="00D0750A">
        <w:rPr>
          <w:rFonts w:ascii="Arial" w:hAnsi="Arial" w:cs="Arial"/>
          <w:color w:val="auto"/>
          <w:sz w:val="22"/>
          <w:szCs w:val="22"/>
        </w:rPr>
        <w:t>3</w:t>
      </w:r>
      <w:r w:rsidRPr="00D0750A">
        <w:rPr>
          <w:rFonts w:ascii="Arial" w:hAnsi="Arial" w:cs="Arial"/>
          <w:color w:val="auto"/>
          <w:sz w:val="22"/>
          <w:szCs w:val="22"/>
        </w:rPr>
        <w:t xml:space="preserve">, składają łącznie wszyscy Wykonawcy wspólnie ubiegający się o udzielenie zamówienia lub też </w:t>
      </w:r>
      <w:r w:rsidRPr="00D0750A">
        <w:rPr>
          <w:rFonts w:ascii="Arial" w:hAnsi="Arial" w:cs="Arial"/>
          <w:color w:val="auto"/>
          <w:sz w:val="22"/>
          <w:szCs w:val="22"/>
        </w:rPr>
        <w:br/>
        <w:t>z osobna każdy z Wykonawców wspólnie ubiegających się o udzielenie zamówienia.</w:t>
      </w:r>
    </w:p>
    <w:p w:rsidR="00BC1651" w:rsidRPr="00D0750A" w:rsidRDefault="00BC1651" w:rsidP="00BC1651">
      <w:pPr>
        <w:pStyle w:val="divpoint"/>
        <w:spacing w:line="276" w:lineRule="auto"/>
        <w:ind w:left="720"/>
        <w:jc w:val="both"/>
        <w:rPr>
          <w:rFonts w:ascii="Arial" w:hAnsi="Arial" w:cs="Arial"/>
          <w:color w:val="FF0000"/>
          <w:sz w:val="22"/>
          <w:szCs w:val="22"/>
        </w:rPr>
      </w:pP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5A299F">
      <w:pPr>
        <w:pStyle w:val="divparagraph"/>
        <w:spacing w:after="240" w:line="276" w:lineRule="auto"/>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uzupełnione oświadczenie Wykonawcy, o którym mowa w art. 125 ust. 1 PZP, zgodnie z załącznikiem nr 2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w:t>
      </w:r>
      <w:r w:rsidRPr="00D0750A">
        <w:rPr>
          <w:rFonts w:ascii="Arial" w:hAnsi="Arial" w:cs="Arial"/>
        </w:rPr>
        <w:lastRenderedPageBreak/>
        <w:t>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jeżeli w imieniu wykonawcy działa osoba, której umocowanie do jego reprezentowania nie wynika z dokumentów, o których mowa w punkcie 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4"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lastRenderedPageBreak/>
        <w:t xml:space="preserve">Zamawiający może również komunikować się z Wykonawcami za pomocą poczty elektronicznej, email: </w:t>
      </w:r>
      <w:hyperlink r:id="rId15"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przypadku gdy zmiany treści SWZ są istotne dla sporządzenia oferty lub wymagają od wykonawców dodatkowego czasu na zapoznanie się ze zmianą SWZ i przygotowanie </w:t>
      </w:r>
      <w:r w:rsidRPr="00542342">
        <w:rPr>
          <w:rFonts w:ascii="Arial" w:hAnsi="Arial" w:cs="Arial"/>
        </w:rPr>
        <w:lastRenderedPageBreak/>
        <w:t>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zmiana treści SWZ prowadzi do zmiany treści ogłoszenia o zamówieniu, 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7"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18"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adres e-mail: gpk.melgiew@gmail.com.</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ofert </w:t>
      </w:r>
      <w:r w:rsidR="00825446" w:rsidRPr="00B3655D">
        <w:rPr>
          <w:rFonts w:ascii="Arial" w:hAnsi="Arial" w:cs="Arial"/>
          <w:b/>
          <w:bCs/>
        </w:rPr>
        <w:t xml:space="preserve">i upływa w dniu </w:t>
      </w:r>
      <w:r w:rsidR="00542342">
        <w:rPr>
          <w:rFonts w:ascii="Arial" w:hAnsi="Arial" w:cs="Arial"/>
          <w:b/>
          <w:bCs/>
        </w:rPr>
        <w:t>04.08</w:t>
      </w:r>
      <w:r w:rsidR="00B3655D">
        <w:rPr>
          <w:rFonts w:ascii="Arial" w:hAnsi="Arial" w:cs="Arial"/>
          <w:b/>
          <w:bCs/>
        </w:rPr>
        <w:t>.2021 r.</w:t>
      </w:r>
      <w:r w:rsidR="00825446" w:rsidRPr="00B3655D">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 xml:space="preserve">W przypadku gdy wybór najkorzystniejszej oferty nie nastąpi przed upływem terminu związania ofertą, o którym mowa w ust. 1, Zamawiający przed upływem terminu </w:t>
      </w:r>
      <w:r w:rsidRPr="00D0750A">
        <w:rPr>
          <w:rFonts w:ascii="Arial" w:hAnsi="Arial" w:cs="Arial"/>
        </w:rPr>
        <w:lastRenderedPageBreak/>
        <w:t>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19"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lastRenderedPageBreak/>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542342">
        <w:rPr>
          <w:rFonts w:ascii="Arial" w:hAnsi="Arial" w:cs="Arial"/>
          <w:b/>
        </w:rPr>
        <w:t>06.07</w:t>
      </w:r>
      <w:r w:rsidR="0028280B">
        <w:rPr>
          <w:rFonts w:ascii="Arial" w:hAnsi="Arial" w:cs="Arial"/>
          <w:b/>
        </w:rPr>
        <w:t>.2021</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0"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1"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2"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542342">
        <w:rPr>
          <w:rFonts w:ascii="Arial" w:hAnsi="Arial" w:cs="Arial"/>
          <w:b/>
        </w:rPr>
        <w:t>06.07</w:t>
      </w:r>
      <w:r w:rsidR="0028280B">
        <w:rPr>
          <w:rFonts w:ascii="Arial" w:hAnsi="Arial" w:cs="Arial"/>
          <w:b/>
        </w:rPr>
        <w:t>.2021</w:t>
      </w:r>
      <w:r w:rsidR="00037D90" w:rsidRPr="00D0750A">
        <w:rPr>
          <w:rFonts w:ascii="Arial" w:hAnsi="Arial" w:cs="Arial"/>
          <w:b/>
        </w:rPr>
        <w:t xml:space="preserve"> </w:t>
      </w:r>
      <w:r w:rsidRPr="00D0750A">
        <w:rPr>
          <w:rFonts w:ascii="Arial" w:hAnsi="Arial" w:cs="Arial"/>
          <w:b/>
        </w:rPr>
        <w:t xml:space="preserve">r. o godz. </w:t>
      </w:r>
      <w:r w:rsidR="00542342">
        <w:rPr>
          <w:rFonts w:ascii="Arial" w:hAnsi="Arial" w:cs="Arial"/>
          <w:b/>
        </w:rPr>
        <w:t>12</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winna obejmować wszystkie koszty i składniki związane z wykonaniem zamówienia oraz warunkami stawianymi przez Zamawiającego.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nie ulega zmianie przez okres ważności oferty (związania ofertą)</w:t>
      </w:r>
      <w:r w:rsidR="008E6039" w:rsidRPr="00D0750A">
        <w:rPr>
          <w:rFonts w:ascii="Arial" w:hAnsi="Arial" w:cs="Arial"/>
        </w:rPr>
        <w:t>.</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musi być wyrażona w jednostkach nie mniejszych niż grosze.</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3"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3067FD">
        <w:rPr>
          <w:rFonts w:ascii="Arial" w:hAnsi="Arial" w:cs="Arial"/>
        </w:rPr>
        <w:t>d towarów i usług (Dz. U. z 2020</w:t>
      </w:r>
      <w:r w:rsidRPr="00D0750A">
        <w:rPr>
          <w:rFonts w:ascii="Arial" w:hAnsi="Arial" w:cs="Arial"/>
        </w:rPr>
        <w:t xml:space="preserve"> r. poz. </w:t>
      </w:r>
      <w:r w:rsidR="003067FD">
        <w:rPr>
          <w:rFonts w:ascii="Arial" w:hAnsi="Arial" w:cs="Arial"/>
        </w:rPr>
        <w:t>106</w:t>
      </w:r>
      <w:r w:rsidRPr="00D0750A">
        <w:rPr>
          <w:rFonts w:ascii="Arial" w:hAnsi="Arial" w:cs="Arial"/>
        </w:rPr>
        <w:t xml:space="preserve"> z późn. zm.), dla celów zastosowania </w:t>
      </w:r>
      <w:r w:rsidRPr="00D0750A">
        <w:rPr>
          <w:rFonts w:ascii="Arial" w:hAnsi="Arial" w:cs="Arial"/>
        </w:rPr>
        <w:lastRenderedPageBreak/>
        <w:t xml:space="preserve">kryterium ceny lub kosztu zamawiający dolicza do przedstawionej w tej ofercie ceny kwotę podatku od towarów i usług, którą miałby obowiązek rozliczyć. </w:t>
      </w:r>
      <w:r w:rsidR="00F75D25" w:rsidRPr="00D0750A">
        <w:rPr>
          <w:rFonts w:ascii="Arial" w:hAnsi="Arial" w:cs="Arial"/>
        </w:rPr>
        <w:t>W takim przypadku 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894799" w:rsidP="00886913">
            <w:pPr>
              <w:widowControl w:val="0"/>
              <w:snapToGrid w:val="0"/>
              <w:spacing w:after="0"/>
              <w:jc w:val="center"/>
              <w:rPr>
                <w:rFonts w:ascii="Arial" w:hAnsi="Arial" w:cs="Arial"/>
              </w:rPr>
            </w:pPr>
            <w:r>
              <w:rPr>
                <w:rFonts w:ascii="Arial" w:hAnsi="Arial" w:cs="Arial"/>
              </w:rPr>
              <w:t>4</w:t>
            </w:r>
            <w:r w:rsidR="0055025C" w:rsidRPr="00D0750A">
              <w:rPr>
                <w:rFonts w:ascii="Arial" w:hAnsi="Arial" w:cs="Arial"/>
              </w:rPr>
              <w:t>0</w:t>
            </w:r>
            <w:r w:rsidR="00886913" w:rsidRPr="00D0750A">
              <w:rPr>
                <w:rFonts w:ascii="Arial" w:hAnsi="Arial" w:cs="Arial"/>
              </w:rPr>
              <w:t>%</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0F5677"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D0750A" w:rsidRDefault="00BE2BBC" w:rsidP="00DE3263">
      <w:pPr>
        <w:widowControl w:val="0"/>
        <w:numPr>
          <w:ilvl w:val="1"/>
          <w:numId w:val="10"/>
        </w:numPr>
        <w:spacing w:after="0"/>
        <w:jc w:val="both"/>
        <w:rPr>
          <w:rFonts w:ascii="Arial" w:hAnsi="Arial" w:cs="Arial"/>
        </w:rPr>
      </w:pPr>
      <w:r w:rsidRPr="00D0750A">
        <w:rPr>
          <w:rFonts w:ascii="Arial" w:hAnsi="Arial" w:cs="Arial"/>
        </w:rPr>
        <w:t xml:space="preserve">Obliczenie liczby punktów za kryterium </w:t>
      </w:r>
      <w:r w:rsidR="00886913" w:rsidRPr="00D0750A">
        <w:rPr>
          <w:rFonts w:ascii="Arial" w:hAnsi="Arial" w:cs="Arial"/>
          <w:b/>
          <w:bCs/>
        </w:rPr>
        <w:t>ofe</w:t>
      </w:r>
      <w:r w:rsidR="003067FD">
        <w:rPr>
          <w:rFonts w:ascii="Arial" w:hAnsi="Arial" w:cs="Arial"/>
          <w:b/>
          <w:bCs/>
        </w:rPr>
        <w:t>rowany okres gwarancji jakości</w:t>
      </w:r>
      <w:r w:rsidR="00886913" w:rsidRPr="00D0750A">
        <w:rPr>
          <w:rFonts w:ascii="Arial" w:hAnsi="Arial" w:cs="Arial"/>
          <w:b/>
          <w:bCs/>
        </w:rPr>
        <w:t xml:space="preserve"> [G]</w:t>
      </w:r>
      <w:r w:rsidR="00E421F7" w:rsidRPr="00D0750A">
        <w:rPr>
          <w:rFonts w:ascii="Arial" w:hAnsi="Arial" w:cs="Arial"/>
        </w:rPr>
        <w:t xml:space="preserve"> nastąpi </w:t>
      </w:r>
      <w:r w:rsidR="00886913" w:rsidRPr="00D0750A">
        <w:rPr>
          <w:rFonts w:ascii="Arial" w:hAnsi="Arial" w:cs="Arial"/>
        </w:rPr>
        <w:t>wg poniższego wzoru:</w:t>
      </w:r>
    </w:p>
    <w:p w:rsidR="00894799" w:rsidRPr="0028280B" w:rsidRDefault="00894799" w:rsidP="003067FD">
      <w:pPr>
        <w:pStyle w:val="Akapitzlist"/>
        <w:suppressAutoHyphens w:val="0"/>
        <w:spacing w:line="240" w:lineRule="auto"/>
        <w:ind w:left="360"/>
        <w:contextualSpacing/>
        <w:jc w:val="both"/>
        <w:rPr>
          <w:rFonts w:ascii="Arial" w:hAnsi="Arial" w:cs="Arial"/>
        </w:rPr>
      </w:pPr>
      <w:r w:rsidRPr="0028280B">
        <w:rPr>
          <w:rFonts w:ascii="Arial" w:hAnsi="Arial" w:cs="Arial"/>
          <w:u w:val="single"/>
        </w:rPr>
        <w:t>Kryterium II:</w:t>
      </w:r>
      <w:r w:rsidRPr="0028280B">
        <w:rPr>
          <w:rFonts w:ascii="Arial" w:hAnsi="Arial" w:cs="Arial"/>
        </w:rPr>
        <w:t xml:space="preserve"> okres gwarancji jakości na wykonane roboty, która obejmuje także wszelkie urządzenia i materiały, które  wchodzą w skład realizowanej  inwestycji.</w:t>
      </w:r>
    </w:p>
    <w:p w:rsidR="00894799" w:rsidRPr="0028280B" w:rsidRDefault="00894799" w:rsidP="00894799">
      <w:pPr>
        <w:spacing w:line="240" w:lineRule="auto"/>
        <w:ind w:left="360"/>
        <w:jc w:val="both"/>
        <w:rPr>
          <w:rFonts w:ascii="Arial" w:hAnsi="Arial" w:cs="Arial"/>
        </w:rPr>
      </w:pPr>
      <w:r w:rsidRPr="0028280B">
        <w:rPr>
          <w:rFonts w:ascii="Arial" w:hAnsi="Arial" w:cs="Arial"/>
        </w:rPr>
        <w:t>Zamawiający przyzna Wykonawcy odpowiednią ilość punktów (max 40), według poniższej zasady:</w:t>
      </w:r>
    </w:p>
    <w:p w:rsidR="00894799" w:rsidRPr="0028280B" w:rsidRDefault="00894799" w:rsidP="00894799">
      <w:pPr>
        <w:spacing w:line="240" w:lineRule="auto"/>
        <w:ind w:left="360"/>
        <w:jc w:val="both"/>
        <w:rPr>
          <w:rFonts w:ascii="Arial" w:hAnsi="Arial" w:cs="Arial"/>
        </w:rPr>
      </w:pPr>
      <w:r w:rsidRPr="0028280B">
        <w:rPr>
          <w:rFonts w:ascii="Arial" w:hAnsi="Arial" w:cs="Arial"/>
        </w:rPr>
        <w:t>- Wykonawca otrzyma 0 pkt, jeżeli zaoferuje termin gwarancji wynoszący 36 miesięcy,</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20 pkt, jeżeli zaoferuje termin gwarancji wynoszący 48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40 pkt, jeżeli zaoferuje termin gwarancji wynoszący 60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Zaoferowanie terminu krótszego niż 36 miesiące sp</w:t>
      </w:r>
      <w:r w:rsidR="003067FD">
        <w:rPr>
          <w:rFonts w:ascii="Arial" w:hAnsi="Arial" w:cs="Arial"/>
        </w:rPr>
        <w:t>owoduje odrzucenie oferty.</w:t>
      </w:r>
    </w:p>
    <w:p w:rsidR="00894799" w:rsidRDefault="00894799" w:rsidP="00894799">
      <w:pPr>
        <w:spacing w:line="240" w:lineRule="auto"/>
        <w:ind w:left="360"/>
        <w:jc w:val="both"/>
        <w:rPr>
          <w:rFonts w:ascii="Arial" w:hAnsi="Arial" w:cs="Arial"/>
        </w:rPr>
      </w:pPr>
      <w:r w:rsidRPr="0028280B">
        <w:rPr>
          <w:rFonts w:ascii="Arial" w:hAnsi="Arial" w:cs="Arial"/>
        </w:rPr>
        <w:t>Wykonawca winien wypełnić w Formularzu ofertowym tabelę dotyczącą kryterium: okres gwarancji. W przypadku, gdy Wykonawca w formularzu ofertowy</w:t>
      </w:r>
      <w:r w:rsidR="003067FD">
        <w:rPr>
          <w:rFonts w:ascii="Arial" w:hAnsi="Arial" w:cs="Arial"/>
        </w:rPr>
        <w:t xml:space="preserve">m nie zaznaczy żadnego </w:t>
      </w:r>
      <w:r w:rsidR="003067FD">
        <w:rPr>
          <w:rFonts w:ascii="Arial" w:hAnsi="Arial" w:cs="Arial"/>
        </w:rPr>
        <w:lastRenderedPageBreak/>
        <w:t xml:space="preserve">pola </w:t>
      </w:r>
      <w:r w:rsidRPr="0028280B">
        <w:rPr>
          <w:rFonts w:ascii="Arial" w:hAnsi="Arial" w:cs="Arial"/>
        </w:rPr>
        <w:t xml:space="preserve">z terminem gwarancji Zamawiający przyjmie, że wykonawca zaoferował najkrótszy termin okresu gwarancji tj. 36 miesięcy i przyzna mu 0 pkt. </w:t>
      </w:r>
    </w:p>
    <w:p w:rsidR="003067FD" w:rsidRPr="003067FD" w:rsidRDefault="003067FD" w:rsidP="003067FD">
      <w:pPr>
        <w:widowControl w:val="0"/>
        <w:spacing w:after="0"/>
        <w:ind w:left="426"/>
        <w:jc w:val="both"/>
        <w:rPr>
          <w:rFonts w:ascii="Arial" w:hAnsi="Arial" w:cs="Arial"/>
        </w:rPr>
      </w:pPr>
      <w:r w:rsidRPr="003067FD">
        <w:rPr>
          <w:rFonts w:ascii="Arial" w:hAnsi="Arial" w:cs="Arial"/>
        </w:rPr>
        <w:t>Wykonawca może zaoferować tylko jeden okres gwarancji określony w miesiącach, np. 70 miesięcy. Jeżeli Wykonawca nie wskaże konkretnej ilości miesięcy tylko kilka miesięcy lub zakres, Zamawiający przyjmie, że wykonawca zaoferował najkrótszy podany okres gwarancji;</w:t>
      </w:r>
    </w:p>
    <w:p w:rsidR="003067FD" w:rsidRPr="003067FD" w:rsidRDefault="003067FD" w:rsidP="003067FD">
      <w:pPr>
        <w:widowControl w:val="0"/>
        <w:spacing w:after="0"/>
        <w:ind w:left="426"/>
        <w:jc w:val="both"/>
        <w:rPr>
          <w:rFonts w:ascii="Arial" w:hAnsi="Arial" w:cs="Arial"/>
        </w:rPr>
      </w:pPr>
      <w:r w:rsidRPr="003067FD">
        <w:rPr>
          <w:rFonts w:ascii="Arial" w:hAnsi="Arial" w:cs="Arial"/>
        </w:rPr>
        <w:t>Jeżeli Wykonawca wskaże niepełne miesiące, Zamawiający przyjmie, że Wykonawca zaoferował okres krótszy poprzez zaokrąglenie go w dół;</w:t>
      </w:r>
    </w:p>
    <w:p w:rsidR="003067FD" w:rsidRPr="003067FD" w:rsidRDefault="003067FD" w:rsidP="003067FD">
      <w:pPr>
        <w:widowControl w:val="0"/>
        <w:spacing w:after="0"/>
        <w:ind w:left="426"/>
        <w:jc w:val="both"/>
        <w:rPr>
          <w:rFonts w:ascii="Arial" w:hAnsi="Arial" w:cs="Arial"/>
        </w:rPr>
      </w:pPr>
      <w:r w:rsidRPr="003067FD">
        <w:rPr>
          <w:rFonts w:ascii="Arial" w:hAnsi="Arial" w:cs="Arial"/>
          <w:b/>
        </w:rPr>
        <w:t>Maksymalny punktowany przez Zamawiającego okres gwarancji to 60 miesięcy. Zaoferowanie okresu dłuższego spowoduje przyjęcie przez Zamawiającego do oceny i porównania ofert okresu 60-miesięcznego, przy czym w umowie zostanie wskazany okres gwarancji wskazany przez Wykonawcę w ofercie</w:t>
      </w:r>
      <w:r w:rsidRPr="003067FD">
        <w:rPr>
          <w:rFonts w:ascii="Arial" w:hAnsi="Arial" w:cs="Arial"/>
        </w:rPr>
        <w:t>.</w:t>
      </w:r>
    </w:p>
    <w:p w:rsidR="003067FD" w:rsidRPr="0028280B" w:rsidRDefault="003067FD" w:rsidP="00894799">
      <w:pPr>
        <w:spacing w:line="240" w:lineRule="auto"/>
        <w:ind w:left="360"/>
        <w:jc w:val="both"/>
        <w:rPr>
          <w:rFonts w:ascii="Arial" w:hAnsi="Arial" w:cs="Arial"/>
        </w:rPr>
      </w:pP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Pr="0089479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lastRenderedPageBreak/>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 xml:space="preserve">Wykonawca, którego oferta zostanie wybrana, zobowiązany będzie do podpisania umowy na warunkach określonych we Wzorze umowy stanowiącym załącznik nr </w:t>
      </w:r>
      <w:r w:rsidR="00470C67">
        <w:rPr>
          <w:rFonts w:ascii="Arial" w:hAnsi="Arial" w:cs="Arial"/>
          <w:bCs/>
        </w:rPr>
        <w:t>6</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133E01" w:rsidRPr="00D0750A">
        <w:rPr>
          <w:rFonts w:ascii="Arial" w:hAnsi="Arial" w:cs="Arial"/>
          <w:bCs/>
        </w:rPr>
        <w:t xml:space="preserve"> i wniesienie zabezpieczenia należytego wykonania umowy</w:t>
      </w:r>
      <w:r w:rsidRPr="00D0750A">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886913" w:rsidRPr="00D0750A" w:rsidRDefault="00886913" w:rsidP="00886913">
      <w:pPr>
        <w:widowControl w:val="0"/>
        <w:spacing w:after="0"/>
        <w:ind w:left="36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F75D25" w:rsidRPr="00D0750A" w:rsidRDefault="00F75D25" w:rsidP="00DE3263">
      <w:pPr>
        <w:pStyle w:val="Akapitzlist"/>
        <w:numPr>
          <w:ilvl w:val="0"/>
          <w:numId w:val="14"/>
        </w:numPr>
        <w:spacing w:after="0"/>
        <w:ind w:left="426" w:hanging="426"/>
        <w:jc w:val="both"/>
        <w:rPr>
          <w:rFonts w:ascii="Arial" w:hAnsi="Arial" w:cs="Arial"/>
          <w:b/>
          <w:strike/>
        </w:rPr>
      </w:pPr>
      <w:r w:rsidRPr="00D0750A">
        <w:rPr>
          <w:rFonts w:ascii="Arial" w:hAnsi="Arial" w:cs="Arial"/>
        </w:rPr>
        <w:t xml:space="preserve">Wybrany Wykonawca zobowiązany jest </w:t>
      </w:r>
      <w:r w:rsidR="0037545D" w:rsidRPr="00D0750A">
        <w:rPr>
          <w:rFonts w:ascii="Arial" w:hAnsi="Arial" w:cs="Arial"/>
        </w:rPr>
        <w:t>przed zawarciem</w:t>
      </w:r>
      <w:r w:rsidRPr="00D0750A">
        <w:rPr>
          <w:rFonts w:ascii="Arial" w:hAnsi="Arial" w:cs="Arial"/>
        </w:rPr>
        <w:t xml:space="preserve"> umowy wnieść zabezpieczenie należytego wykonania umowy na sumę stanowiącą </w:t>
      </w:r>
      <w:r w:rsidR="00703E3D" w:rsidRPr="00D0750A">
        <w:rPr>
          <w:rFonts w:ascii="Arial" w:hAnsi="Arial" w:cs="Arial"/>
          <w:b/>
        </w:rPr>
        <w:t>5</w:t>
      </w:r>
      <w:r w:rsidR="0037545D" w:rsidRPr="00D0750A">
        <w:rPr>
          <w:rFonts w:ascii="Arial" w:hAnsi="Arial" w:cs="Arial"/>
          <w:b/>
        </w:rPr>
        <w:t xml:space="preserve"> </w:t>
      </w:r>
      <w:r w:rsidRPr="00D0750A">
        <w:rPr>
          <w:rFonts w:ascii="Arial" w:hAnsi="Arial" w:cs="Arial"/>
          <w:b/>
        </w:rPr>
        <w:t>% ceny całkowitej podanej w ofercie</w:t>
      </w:r>
      <w:r w:rsidRPr="00D0750A">
        <w:rPr>
          <w:rFonts w:ascii="Arial" w:hAnsi="Arial" w:cs="Arial"/>
        </w:rPr>
        <w:t>.</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Zabezpieczenie może być wnoszone w jednej lub w kilku następujących formach: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lastRenderedPageBreak/>
        <w:t>pieniądzu;</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bankowych lub poręczeniach spółdzielczej kasy oszczędnościowo-kredytowej, z tym że zobowiązanie kasy jest zawsze zobowiązaniem pieniężnym;</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bankowych;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ubezpieczeniowych;</w:t>
      </w:r>
    </w:p>
    <w:p w:rsidR="0037545D"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udzielanych przez podmioty, o których mowa w art. 6b ust. 5 pkt 2 ustawy z dnia 9 listopada 2000 r. o utworzeniu Polskiej Agencji Rozwoju Przedsiębiorczości.</w:t>
      </w:r>
    </w:p>
    <w:p w:rsidR="00F75D25" w:rsidRPr="00894799" w:rsidRDefault="00F75D25" w:rsidP="00DE3263">
      <w:pPr>
        <w:pStyle w:val="Akapitzlist"/>
        <w:numPr>
          <w:ilvl w:val="0"/>
          <w:numId w:val="14"/>
        </w:numPr>
        <w:ind w:left="426" w:hanging="426"/>
        <w:jc w:val="both"/>
        <w:rPr>
          <w:rFonts w:ascii="Arial" w:hAnsi="Arial" w:cs="Arial"/>
        </w:rPr>
      </w:pPr>
      <w:r w:rsidRPr="00D0750A">
        <w:rPr>
          <w:rFonts w:ascii="Arial" w:hAnsi="Arial" w:cs="Arial"/>
        </w:rPr>
        <w:t>W przypadku wnoszenia zabezpieczenia w pieniądzu, Wykonawca powinien dokonać przelewu na rachunek bankowy Zamawiającego:</w:t>
      </w:r>
      <w:r w:rsidR="00894799" w:rsidRPr="00894799">
        <w:rPr>
          <w:rFonts w:ascii="Arial" w:hAnsi="Arial" w:cs="Arial"/>
          <w:color w:val="000000"/>
          <w:sz w:val="20"/>
          <w:szCs w:val="20"/>
        </w:rPr>
        <w:t xml:space="preserve"> </w:t>
      </w:r>
      <w:r w:rsidR="003067FD" w:rsidRPr="00480BB2">
        <w:rPr>
          <w:rFonts w:ascii="Arial" w:hAnsi="Arial" w:cs="Arial"/>
          <w:color w:val="000000"/>
          <w:sz w:val="20"/>
          <w:szCs w:val="20"/>
        </w:rPr>
        <w:t>33 8689 0007 3004 7471 2000 0030</w:t>
      </w:r>
      <w:r w:rsidR="00894799">
        <w:rPr>
          <w:rFonts w:ascii="Arial" w:hAnsi="Arial" w:cs="Arial"/>
          <w:color w:val="000000"/>
          <w:sz w:val="20"/>
          <w:szCs w:val="20"/>
        </w:rPr>
        <w:t xml:space="preserve">, </w:t>
      </w:r>
      <w:r w:rsidRPr="00894799">
        <w:rPr>
          <w:rFonts w:ascii="Arial" w:hAnsi="Arial" w:cs="Arial"/>
        </w:rPr>
        <w:t xml:space="preserve">przy czym </w:t>
      </w:r>
      <w:r w:rsidR="0037545D" w:rsidRPr="00894799">
        <w:rPr>
          <w:rFonts w:ascii="Arial" w:hAnsi="Arial" w:cs="Arial"/>
        </w:rPr>
        <w:t>przed podpisaniem</w:t>
      </w:r>
      <w:r w:rsidRPr="00894799">
        <w:rPr>
          <w:rFonts w:ascii="Arial" w:hAnsi="Arial" w:cs="Arial"/>
        </w:rPr>
        <w:t xml:space="preserve"> umowy (tj. </w:t>
      </w:r>
      <w:r w:rsidR="0037545D" w:rsidRPr="00894799">
        <w:rPr>
          <w:rFonts w:ascii="Arial" w:hAnsi="Arial" w:cs="Arial"/>
        </w:rPr>
        <w:t>najpóźniej bezpośrednio przed</w:t>
      </w:r>
      <w:r w:rsidRPr="00894799">
        <w:rPr>
          <w:rFonts w:ascii="Arial" w:hAnsi="Arial" w:cs="Arial"/>
        </w:rPr>
        <w:t xml:space="preserve"> jej zawarci</w:t>
      </w:r>
      <w:r w:rsidR="0037545D" w:rsidRPr="00894799">
        <w:rPr>
          <w:rFonts w:ascii="Arial" w:hAnsi="Arial" w:cs="Arial"/>
        </w:rPr>
        <w:t>em</w:t>
      </w:r>
      <w:r w:rsidRPr="00894799">
        <w:rPr>
          <w:rFonts w:ascii="Arial" w:hAnsi="Arial" w:cs="Arial"/>
        </w:rPr>
        <w:t>), środki pieniężne muszą znaleźć się na rachunku bankowym Zamawiającego.</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W przypadku składania przez Wykonawcę zabezpieczenia w formie gwarancji, gwarancja powinna być sporządzona zgodnie z obowiązującym prawem i winna zawierać następujące elementy:</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nazwę dającego zlecenie (Wykonawcy), beneficjenta gwarancji (Zamawiającego), gwaranta (banku lub instytucji ubezpieczeniowej udzielających gwarancji) oraz wskazanie ich siedzib, nazwę zamówienia;</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określenie wierzytelności, która ma być zabezpieczona gwarancją;</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kwotę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termin ważności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rsidR="00F75D25" w:rsidRPr="00D0750A" w:rsidRDefault="00F75D25" w:rsidP="00DE3263">
      <w:pPr>
        <w:pStyle w:val="Akapitzlist"/>
        <w:numPr>
          <w:ilvl w:val="0"/>
          <w:numId w:val="14"/>
        </w:numPr>
        <w:ind w:left="426" w:hanging="426"/>
        <w:jc w:val="both"/>
        <w:rPr>
          <w:rFonts w:ascii="Arial" w:hAnsi="Arial" w:cs="Arial"/>
        </w:rPr>
      </w:pPr>
      <w:r w:rsidRPr="00D0750A">
        <w:rPr>
          <w:rFonts w:ascii="Arial" w:hAnsi="Arial" w:cs="Arial"/>
        </w:rPr>
        <w:t>Zabezpieczenie należytego wykonania umowy powinno być wniesione w walucie polskiej (PLN).</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F75D25" w:rsidRPr="00D0750A" w:rsidRDefault="00F75D25" w:rsidP="00B6507E">
      <w:pPr>
        <w:widowControl w:val="0"/>
        <w:autoSpaceDE w:val="0"/>
        <w:jc w:val="both"/>
        <w:rPr>
          <w:rFonts w:ascii="Arial" w:hAnsi="Arial" w:cs="Arial"/>
        </w:rPr>
      </w:pPr>
      <w:r w:rsidRPr="00B3655D">
        <w:rPr>
          <w:rFonts w:ascii="Arial" w:hAnsi="Arial" w:cs="Arial"/>
        </w:rPr>
        <w:t>Postanowienia umowy zawarto we Wzorze umowy, kt</w:t>
      </w:r>
      <w:r w:rsidRPr="00B3655D">
        <w:rPr>
          <w:rFonts w:ascii="Arial" w:hAnsi="Arial" w:cs="Arial"/>
          <w:shd w:val="clear" w:color="auto" w:fill="FFFFFF"/>
        </w:rPr>
        <w:t xml:space="preserve">óry stanowi załącznik nr </w:t>
      </w:r>
      <w:r w:rsidR="00470C67">
        <w:rPr>
          <w:rFonts w:ascii="Arial" w:hAnsi="Arial" w:cs="Arial"/>
          <w:shd w:val="clear" w:color="auto" w:fill="FFFFFF"/>
        </w:rPr>
        <w:t>6</w:t>
      </w:r>
      <w:r w:rsidRPr="00B3655D">
        <w:rPr>
          <w:rFonts w:ascii="Arial" w:hAnsi="Arial" w:cs="Arial"/>
          <w:shd w:val="clear" w:color="auto" w:fill="FFFFFF"/>
        </w:rPr>
        <w:t xml:space="preserve"> </w:t>
      </w:r>
      <w:r w:rsidRPr="00B3655D">
        <w:rPr>
          <w:rFonts w:ascii="Arial" w:hAnsi="Arial" w:cs="Arial"/>
        </w:rPr>
        <w:t>do SWZ.</w:t>
      </w: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lastRenderedPageBreak/>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4"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7612E7"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7612E7">
        <w:rPr>
          <w:rFonts w:ascii="Arial" w:hAnsi="Arial" w:cs="Arial"/>
        </w:rPr>
        <w:t xml:space="preserve">Zgodnie z art. 13 ust. 1 Ogólnego Rozporządzenia o Ochronie Danych (RODO) Zamawiający informuje, że: </w:t>
      </w:r>
    </w:p>
    <w:p w:rsidR="00D26634" w:rsidRPr="007612E7" w:rsidRDefault="00D26634" w:rsidP="00DE3263">
      <w:pPr>
        <w:pStyle w:val="Akapitzlist"/>
        <w:numPr>
          <w:ilvl w:val="0"/>
          <w:numId w:val="35"/>
        </w:numPr>
        <w:tabs>
          <w:tab w:val="left" w:pos="426"/>
        </w:tabs>
        <w:suppressAutoHyphens w:val="0"/>
        <w:spacing w:after="0"/>
        <w:jc w:val="both"/>
        <w:rPr>
          <w:rFonts w:ascii="Arial" w:hAnsi="Arial" w:cs="Arial"/>
        </w:rPr>
      </w:pPr>
      <w:r w:rsidRPr="007612E7">
        <w:rPr>
          <w:rFonts w:ascii="Arial" w:hAnsi="Arial" w:cs="Arial"/>
        </w:rPr>
        <w:t xml:space="preserve">administratorem danych osobowych jest </w:t>
      </w:r>
      <w:r w:rsidR="007612E7" w:rsidRPr="007612E7">
        <w:rPr>
          <w:rFonts w:ascii="Arial" w:hAnsi="Arial" w:cs="Arial"/>
        </w:rPr>
        <w:t>Gminne Przedsiębiorstwo Komunalne Mełgiew Sp. z o.o. ul. Partyzancka 42, 21-007 Mełgiew.</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wyznaczył Inspektora Ochrony Danych, z który</w:t>
      </w:r>
      <w:r w:rsidR="007612E7">
        <w:rPr>
          <w:rFonts w:ascii="Arial" w:hAnsi="Arial" w:cs="Arial"/>
        </w:rPr>
        <w:t xml:space="preserve">m mogą się Państwo kontaktować </w:t>
      </w:r>
      <w:r w:rsidRPr="00D0750A">
        <w:rPr>
          <w:rFonts w:ascii="Arial" w:hAnsi="Arial" w:cs="Arial"/>
        </w:rPr>
        <w:t xml:space="preserve">w sprawach przetwarzania Państwa danych osobowych za pośrednictwem poczty </w:t>
      </w:r>
      <w:r w:rsidRPr="007612E7">
        <w:rPr>
          <w:rFonts w:ascii="Arial" w:hAnsi="Arial" w:cs="Arial"/>
        </w:rPr>
        <w:t xml:space="preserve">elektronicznej: </w:t>
      </w:r>
      <w:hyperlink r:id="rId25" w:history="1">
        <w:r w:rsidR="007612E7" w:rsidRPr="007612E7">
          <w:rPr>
            <w:rStyle w:val="Hipercze"/>
            <w:rFonts w:ascii="Arial" w:hAnsi="Arial" w:cs="Arial"/>
          </w:rPr>
          <w:t>gpk.melgiew@gmail.com</w:t>
        </w:r>
      </w:hyperlink>
      <w:r w:rsidR="007612E7" w:rsidRPr="007612E7">
        <w:rPr>
          <w:rFonts w:ascii="Arial" w:hAnsi="Arial" w:cs="Arial"/>
        </w:rPr>
        <w:t>.</w:t>
      </w:r>
      <w:r w:rsidR="007612E7">
        <w:t xml:space="preserve"> </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lastRenderedPageBreak/>
        <w:t>administrator będzie przetwarzał Państwa dane osobowe na podst</w:t>
      </w:r>
      <w:r w:rsidR="00894799">
        <w:rPr>
          <w:rFonts w:ascii="Arial" w:hAnsi="Arial" w:cs="Arial"/>
        </w:rPr>
        <w:t xml:space="preserve">awie art. 6 ust. 1 lit. c RODO </w:t>
      </w:r>
      <w:r w:rsidRPr="00D0750A">
        <w:rPr>
          <w:rFonts w:ascii="Arial" w:hAnsi="Arial" w:cs="Arial"/>
        </w:rPr>
        <w:t>w celu związanym z prowadzonym postępowaniem o udzielenie zamówienia publicznego;</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publicznych (</w:t>
      </w:r>
      <w:proofErr w:type="spellStart"/>
      <w:r w:rsidRPr="00D0750A">
        <w:rPr>
          <w:rFonts w:ascii="Arial" w:hAnsi="Arial" w:cs="Arial"/>
        </w:rPr>
        <w:t>Pzp</w:t>
      </w:r>
      <w:proofErr w:type="spellEnd"/>
      <w:r w:rsidRPr="00D0750A">
        <w:rPr>
          <w:rFonts w:ascii="Arial" w:hAnsi="Arial" w:cs="Arial"/>
        </w:rPr>
        <w:t>);</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nie zamierza przekazywać Państwa danych osobowych do państwa trzeciego lub organizacji międzynarodowej;</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mają Państwo prawo uzyskać kopię swoich danych osobowych w siedzibie administratora.</w:t>
      </w:r>
    </w:p>
    <w:p w:rsidR="00D26634" w:rsidRPr="00D0750A"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D0750A">
        <w:rPr>
          <w:rFonts w:ascii="Arial" w:hAnsi="Arial" w:cs="Arial"/>
        </w:rPr>
        <w:t>Dodatkowo zgodnie z art. 13 ust. 2 RODO Zamawiający informuje, że:</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Państwa dane osobowe będą przetwarzane przez okres wskazany w ustawie </w:t>
      </w:r>
      <w:proofErr w:type="spellStart"/>
      <w:r w:rsidRPr="00D0750A">
        <w:rPr>
          <w:rFonts w:ascii="Arial" w:hAnsi="Arial" w:cs="Arial"/>
        </w:rPr>
        <w:t>Pzp</w:t>
      </w:r>
      <w:proofErr w:type="spellEnd"/>
      <w:r w:rsidRPr="00D0750A">
        <w:rPr>
          <w:rFonts w:ascii="Arial" w:hAnsi="Arial" w:cs="Arial"/>
        </w:rPr>
        <w:t xml:space="preserve"> albo w przypadku zamówień realizowanych w ramach projektów (np. współfinansowanych ze środków Unii Europejskiej) przez okres wskazany w wytycznych w zakresie kwalifikowalności wydatków;</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przysługuje Państwu prawo dostępu do treści swoich danych, ich sprostowania lub ograniczenia przetwarzania, a także prawo do wniesienia skargi do organu nadzorczego, tj. Prezesa Urzędu Ochrony Danych Osobowych;</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podanie danych osobowych jest dobrowolne, jednakże niezbędne do realizacji ww. celu. Konsekwencje niepodania danych określa ustawa </w:t>
      </w:r>
      <w:proofErr w:type="spellStart"/>
      <w:r w:rsidRPr="00D0750A">
        <w:rPr>
          <w:rFonts w:ascii="Arial" w:hAnsi="Arial" w:cs="Arial"/>
        </w:rPr>
        <w:t>Pzp</w:t>
      </w:r>
      <w:proofErr w:type="spellEnd"/>
      <w:r w:rsidRPr="00D0750A">
        <w:rPr>
          <w:rFonts w:ascii="Arial" w:hAnsi="Arial" w:cs="Arial"/>
        </w:rPr>
        <w:t>;</w:t>
      </w:r>
    </w:p>
    <w:p w:rsidR="00D26634"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administrator nie podejmuje decyzji w sposób zautomatyzowany w oparciu o Państwa dane osobowe.</w:t>
      </w:r>
    </w:p>
    <w:p w:rsidR="007612E7" w:rsidRPr="00D0750A" w:rsidRDefault="007612E7" w:rsidP="007612E7">
      <w:pPr>
        <w:pStyle w:val="Akapitzlist"/>
        <w:tabs>
          <w:tab w:val="left" w:pos="426"/>
        </w:tabs>
        <w:suppressAutoHyphens w:val="0"/>
        <w:spacing w:after="0"/>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1 – wzór </w:t>
      </w:r>
      <w:r>
        <w:rPr>
          <w:rFonts w:ascii="Arial" w:hAnsi="Arial" w:cs="Arial"/>
        </w:rPr>
        <w:t xml:space="preserve">- </w:t>
      </w:r>
      <w:r w:rsidRPr="006F3CFC">
        <w:rPr>
          <w:rFonts w:ascii="Arial" w:hAnsi="Arial" w:cs="Arial"/>
        </w:rPr>
        <w:t xml:space="preserve">Formularz ofertowy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2 Wzór oświadczenia z art. 125 o spełnianiu warunków udziału w postępowaniu i braku podstaw do wykluczenia dot. Wykonawcy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3 – Wzór oświadczenia z art. 125 ust. 5 dot.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4 – Wzór oświadczenia z art. 118 zobowiązanie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5 – Wzór oświadczenie z art. 117 dot. wykonawców wspólnie ubiegających się o zamówienie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6</w:t>
      </w:r>
      <w:r w:rsidR="007612E7">
        <w:rPr>
          <w:rFonts w:ascii="Arial" w:hAnsi="Arial" w:cs="Arial"/>
        </w:rPr>
        <w:t xml:space="preserve"> – </w:t>
      </w:r>
      <w:r w:rsidR="009766ED">
        <w:rPr>
          <w:rFonts w:ascii="Arial" w:hAnsi="Arial" w:cs="Arial"/>
        </w:rPr>
        <w:t>Wzór</w:t>
      </w:r>
      <w:r w:rsidR="009766ED" w:rsidRPr="006F3CFC">
        <w:rPr>
          <w:rFonts w:ascii="Arial" w:hAnsi="Arial" w:cs="Arial"/>
        </w:rPr>
        <w:t xml:space="preserve"> umowy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7</w:t>
      </w:r>
      <w:r w:rsidR="007612E7" w:rsidRPr="006F3CFC">
        <w:rPr>
          <w:rFonts w:ascii="Arial" w:hAnsi="Arial" w:cs="Arial"/>
        </w:rPr>
        <w:t xml:space="preserve"> – </w:t>
      </w:r>
      <w:r w:rsidR="009766ED" w:rsidRPr="006F3CFC">
        <w:rPr>
          <w:rFonts w:ascii="Arial" w:hAnsi="Arial" w:cs="Arial"/>
        </w:rPr>
        <w:t xml:space="preserve">Wzór </w:t>
      </w:r>
      <w:r w:rsidR="009766ED">
        <w:rPr>
          <w:rFonts w:ascii="Arial" w:hAnsi="Arial" w:cs="Arial"/>
        </w:rPr>
        <w:t>Wykaz robót</w:t>
      </w:r>
      <w:r w:rsidR="009766ED" w:rsidRPr="006F3CFC">
        <w:rPr>
          <w:rFonts w:ascii="Arial" w:hAnsi="Arial" w:cs="Arial"/>
        </w:rPr>
        <w:t xml:space="preserv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8</w:t>
      </w:r>
      <w:r w:rsidR="007612E7">
        <w:rPr>
          <w:rFonts w:ascii="Arial" w:hAnsi="Arial" w:cs="Arial"/>
        </w:rPr>
        <w:t xml:space="preserve"> – </w:t>
      </w:r>
      <w:r w:rsidR="007612E7" w:rsidRPr="006F3CFC">
        <w:rPr>
          <w:rFonts w:ascii="Arial" w:hAnsi="Arial" w:cs="Arial"/>
        </w:rPr>
        <w:t xml:space="preserve"> </w:t>
      </w:r>
      <w:r w:rsidR="009766ED" w:rsidRPr="006F3CFC">
        <w:rPr>
          <w:rFonts w:ascii="Arial" w:hAnsi="Arial" w:cs="Arial"/>
        </w:rPr>
        <w:t>Wzór Wykaz osób</w:t>
      </w:r>
    </w:p>
    <w:p w:rsidR="007612E7" w:rsidRPr="002A3278" w:rsidRDefault="007612E7" w:rsidP="007612E7">
      <w:pPr>
        <w:pStyle w:val="Akapitzlist"/>
        <w:numPr>
          <w:ilvl w:val="0"/>
          <w:numId w:val="42"/>
        </w:numPr>
        <w:suppressAutoHyphens w:val="0"/>
        <w:spacing w:line="240" w:lineRule="auto"/>
        <w:contextualSpacing/>
        <w:jc w:val="both"/>
        <w:rPr>
          <w:rFonts w:ascii="Arial" w:hAnsi="Arial" w:cs="Arial"/>
          <w:b/>
        </w:rPr>
      </w:pPr>
      <w:r>
        <w:rPr>
          <w:rFonts w:ascii="Arial" w:hAnsi="Arial" w:cs="Arial"/>
        </w:rPr>
        <w:t>Pełna dokumentacja techniczna.</w:t>
      </w:r>
    </w:p>
    <w:p w:rsidR="002A3278" w:rsidRPr="009766ED" w:rsidRDefault="002A3278" w:rsidP="007612E7">
      <w:pPr>
        <w:pStyle w:val="Akapitzlist"/>
        <w:numPr>
          <w:ilvl w:val="0"/>
          <w:numId w:val="42"/>
        </w:numPr>
        <w:suppressAutoHyphens w:val="0"/>
        <w:spacing w:line="240" w:lineRule="auto"/>
        <w:contextualSpacing/>
        <w:jc w:val="both"/>
        <w:rPr>
          <w:rFonts w:ascii="Arial" w:hAnsi="Arial" w:cs="Arial"/>
          <w:b/>
        </w:rPr>
      </w:pPr>
      <w:r w:rsidRPr="009766ED">
        <w:rPr>
          <w:rFonts w:ascii="Arial" w:hAnsi="Arial" w:cs="Arial"/>
        </w:rPr>
        <w:t>Przedmiar robót.</w:t>
      </w:r>
    </w:p>
    <w:sectPr w:rsidR="002A3278" w:rsidRPr="009766ED"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30" w:rsidRDefault="009F1C30">
      <w:pPr>
        <w:spacing w:after="0" w:line="240" w:lineRule="auto"/>
      </w:pPr>
      <w:r>
        <w:separator/>
      </w:r>
    </w:p>
  </w:endnote>
  <w:endnote w:type="continuationSeparator" w:id="0">
    <w:p w:rsidR="009F1C30" w:rsidRDefault="009F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2A3278" w:rsidRDefault="002A3278" w:rsidP="002E25BA">
        <w:pPr>
          <w:jc w:val="center"/>
          <w:rPr>
            <w:sz w:val="16"/>
            <w:szCs w:val="16"/>
          </w:rPr>
        </w:pPr>
        <w:r>
          <w:rPr>
            <w:sz w:val="16"/>
            <w:szCs w:val="16"/>
          </w:rPr>
          <w:t>„Europejski Fundusz Rolny na rzecz Rozwoju Obszarów Wiejskich: Europa inwestująca w obszary wiejskie”</w:t>
        </w:r>
      </w:p>
      <w:p w:rsidR="002A3278" w:rsidRPr="002E25BA" w:rsidRDefault="002A3278" w:rsidP="002E25BA">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2A3278" w:rsidRPr="002E25BA" w:rsidRDefault="000F5677" w:rsidP="002E25BA">
        <w:pPr>
          <w:pStyle w:val="Stopka"/>
          <w:jc w:val="center"/>
          <w:rPr>
            <w:rFonts w:ascii="Arial" w:hAnsi="Arial" w:cs="Arial"/>
            <w:sz w:val="20"/>
            <w:szCs w:val="20"/>
          </w:rPr>
        </w:pPr>
        <w:r w:rsidRPr="0096110E">
          <w:rPr>
            <w:rFonts w:ascii="Arial" w:hAnsi="Arial" w:cs="Arial"/>
            <w:sz w:val="20"/>
            <w:szCs w:val="20"/>
          </w:rPr>
          <w:fldChar w:fldCharType="begin"/>
        </w:r>
        <w:r w:rsidR="002A3278" w:rsidRPr="0096110E">
          <w:rPr>
            <w:rFonts w:ascii="Arial" w:hAnsi="Arial" w:cs="Arial"/>
            <w:sz w:val="20"/>
            <w:szCs w:val="20"/>
          </w:rPr>
          <w:instrText>PAGE   \* MERGEFORMAT</w:instrText>
        </w:r>
        <w:r w:rsidRPr="0096110E">
          <w:rPr>
            <w:rFonts w:ascii="Arial" w:hAnsi="Arial" w:cs="Arial"/>
            <w:sz w:val="20"/>
            <w:szCs w:val="20"/>
          </w:rPr>
          <w:fldChar w:fldCharType="separate"/>
        </w:r>
        <w:r w:rsidR="00207CDD">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30" w:rsidRDefault="009F1C30">
      <w:pPr>
        <w:spacing w:after="0" w:line="240" w:lineRule="auto"/>
      </w:pPr>
      <w:r>
        <w:separator/>
      </w:r>
    </w:p>
  </w:footnote>
  <w:footnote w:type="continuationSeparator" w:id="0">
    <w:p w:rsidR="009F1C30" w:rsidRDefault="009F1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78" w:rsidRDefault="002A3278" w:rsidP="00005AB5">
    <w:pPr>
      <w:pStyle w:val="Nagwek"/>
      <w:jc w:val="center"/>
    </w:pPr>
  </w:p>
  <w:p w:rsidR="002A3278" w:rsidRDefault="002A3278"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0DBEA886"/>
    <w:lvl w:ilvl="0" w:tplc="5DC85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5">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1">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0"/>
  </w:num>
  <w:num w:numId="19">
    <w:abstractNumId w:val="45"/>
  </w:num>
  <w:num w:numId="20">
    <w:abstractNumId w:val="44"/>
  </w:num>
  <w:num w:numId="21">
    <w:abstractNumId w:val="20"/>
  </w:num>
  <w:num w:numId="22">
    <w:abstractNumId w:val="43"/>
  </w:num>
  <w:num w:numId="23">
    <w:abstractNumId w:val="27"/>
  </w:num>
  <w:num w:numId="24">
    <w:abstractNumId w:val="34"/>
  </w:num>
  <w:num w:numId="25">
    <w:abstractNumId w:val="50"/>
  </w:num>
  <w:num w:numId="26">
    <w:abstractNumId w:val="32"/>
  </w:num>
  <w:num w:numId="27">
    <w:abstractNumId w:val="31"/>
  </w:num>
  <w:num w:numId="28">
    <w:abstractNumId w:val="51"/>
  </w:num>
  <w:num w:numId="29">
    <w:abstractNumId w:val="25"/>
  </w:num>
  <w:num w:numId="30">
    <w:abstractNumId w:val="48"/>
  </w:num>
  <w:num w:numId="31">
    <w:abstractNumId w:val="35"/>
  </w:num>
  <w:num w:numId="32">
    <w:abstractNumId w:val="46"/>
  </w:num>
  <w:num w:numId="33">
    <w:abstractNumId w:val="22"/>
  </w:num>
  <w:num w:numId="34">
    <w:abstractNumId w:val="24"/>
  </w:num>
  <w:num w:numId="35">
    <w:abstractNumId w:val="39"/>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7"/>
  </w:num>
  <w:num w:numId="44">
    <w:abstractNumId w:val="38"/>
  </w:num>
  <w:num w:numId="45">
    <w:abstractNumId w:val="4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4B2612"/>
    <w:rsid w:val="00005AB5"/>
    <w:rsid w:val="000223C6"/>
    <w:rsid w:val="00023B05"/>
    <w:rsid w:val="00026F32"/>
    <w:rsid w:val="000333A0"/>
    <w:rsid w:val="00034881"/>
    <w:rsid w:val="00037577"/>
    <w:rsid w:val="00037D90"/>
    <w:rsid w:val="00044E35"/>
    <w:rsid w:val="00054B7F"/>
    <w:rsid w:val="000629D8"/>
    <w:rsid w:val="0006376E"/>
    <w:rsid w:val="00070210"/>
    <w:rsid w:val="00072C81"/>
    <w:rsid w:val="00074148"/>
    <w:rsid w:val="0007522D"/>
    <w:rsid w:val="000804DA"/>
    <w:rsid w:val="00084195"/>
    <w:rsid w:val="00091B06"/>
    <w:rsid w:val="000A4FFF"/>
    <w:rsid w:val="000B048B"/>
    <w:rsid w:val="000C007B"/>
    <w:rsid w:val="000C63C2"/>
    <w:rsid w:val="000E0AE9"/>
    <w:rsid w:val="000E1C26"/>
    <w:rsid w:val="000E21BF"/>
    <w:rsid w:val="000E247E"/>
    <w:rsid w:val="000E4443"/>
    <w:rsid w:val="000F2114"/>
    <w:rsid w:val="000F5677"/>
    <w:rsid w:val="00105ED5"/>
    <w:rsid w:val="0011339C"/>
    <w:rsid w:val="0011458C"/>
    <w:rsid w:val="00133E01"/>
    <w:rsid w:val="0014396F"/>
    <w:rsid w:val="0014465D"/>
    <w:rsid w:val="00145E3F"/>
    <w:rsid w:val="00152409"/>
    <w:rsid w:val="001544B0"/>
    <w:rsid w:val="00164A47"/>
    <w:rsid w:val="00165421"/>
    <w:rsid w:val="00165956"/>
    <w:rsid w:val="00165C01"/>
    <w:rsid w:val="00166281"/>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207F0"/>
    <w:rsid w:val="00224116"/>
    <w:rsid w:val="00230EAB"/>
    <w:rsid w:val="00245BE9"/>
    <w:rsid w:val="002461FC"/>
    <w:rsid w:val="00260E7A"/>
    <w:rsid w:val="002610AA"/>
    <w:rsid w:val="00263D68"/>
    <w:rsid w:val="00271405"/>
    <w:rsid w:val="0027381E"/>
    <w:rsid w:val="00273D37"/>
    <w:rsid w:val="002753C1"/>
    <w:rsid w:val="00281391"/>
    <w:rsid w:val="0028280B"/>
    <w:rsid w:val="002909ED"/>
    <w:rsid w:val="00291B23"/>
    <w:rsid w:val="00293E1F"/>
    <w:rsid w:val="00297A18"/>
    <w:rsid w:val="002A3278"/>
    <w:rsid w:val="002A3941"/>
    <w:rsid w:val="002A5BEF"/>
    <w:rsid w:val="002B42F6"/>
    <w:rsid w:val="002B4FCF"/>
    <w:rsid w:val="002B5144"/>
    <w:rsid w:val="002C365A"/>
    <w:rsid w:val="002E25BA"/>
    <w:rsid w:val="002E2946"/>
    <w:rsid w:val="002E3FBF"/>
    <w:rsid w:val="002E5D40"/>
    <w:rsid w:val="002F6D89"/>
    <w:rsid w:val="00301A1C"/>
    <w:rsid w:val="00302C5C"/>
    <w:rsid w:val="003046B9"/>
    <w:rsid w:val="003067FD"/>
    <w:rsid w:val="00306EC1"/>
    <w:rsid w:val="00307325"/>
    <w:rsid w:val="00320E21"/>
    <w:rsid w:val="00324A8E"/>
    <w:rsid w:val="0033107F"/>
    <w:rsid w:val="003337D8"/>
    <w:rsid w:val="00334597"/>
    <w:rsid w:val="00345237"/>
    <w:rsid w:val="003568EB"/>
    <w:rsid w:val="00362D0C"/>
    <w:rsid w:val="003646A3"/>
    <w:rsid w:val="00364DD3"/>
    <w:rsid w:val="00370A14"/>
    <w:rsid w:val="003715EF"/>
    <w:rsid w:val="00371A51"/>
    <w:rsid w:val="00371F7A"/>
    <w:rsid w:val="0037545D"/>
    <w:rsid w:val="003757CD"/>
    <w:rsid w:val="0039197F"/>
    <w:rsid w:val="0039571A"/>
    <w:rsid w:val="003A2569"/>
    <w:rsid w:val="003B15F6"/>
    <w:rsid w:val="003B2500"/>
    <w:rsid w:val="003E3181"/>
    <w:rsid w:val="003E33E0"/>
    <w:rsid w:val="003E533E"/>
    <w:rsid w:val="003E6FB3"/>
    <w:rsid w:val="003F43B7"/>
    <w:rsid w:val="003F7B3C"/>
    <w:rsid w:val="004058CA"/>
    <w:rsid w:val="0040661F"/>
    <w:rsid w:val="00421B2B"/>
    <w:rsid w:val="004256CA"/>
    <w:rsid w:val="00425F2B"/>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6C9"/>
    <w:rsid w:val="004B0D04"/>
    <w:rsid w:val="004B1C49"/>
    <w:rsid w:val="004B2612"/>
    <w:rsid w:val="004B2C9C"/>
    <w:rsid w:val="004B4DF8"/>
    <w:rsid w:val="004B5E6B"/>
    <w:rsid w:val="004C46F8"/>
    <w:rsid w:val="004D1DE0"/>
    <w:rsid w:val="004D5D8F"/>
    <w:rsid w:val="004F0C23"/>
    <w:rsid w:val="00505A09"/>
    <w:rsid w:val="00510CA8"/>
    <w:rsid w:val="00526F39"/>
    <w:rsid w:val="00542342"/>
    <w:rsid w:val="005430A9"/>
    <w:rsid w:val="0055025C"/>
    <w:rsid w:val="005536DB"/>
    <w:rsid w:val="00560A6D"/>
    <w:rsid w:val="0057178E"/>
    <w:rsid w:val="0057392F"/>
    <w:rsid w:val="00577357"/>
    <w:rsid w:val="00581315"/>
    <w:rsid w:val="0058582D"/>
    <w:rsid w:val="00592212"/>
    <w:rsid w:val="0059398B"/>
    <w:rsid w:val="00593B10"/>
    <w:rsid w:val="00595609"/>
    <w:rsid w:val="005A299F"/>
    <w:rsid w:val="005A65D0"/>
    <w:rsid w:val="005B08C4"/>
    <w:rsid w:val="005C268D"/>
    <w:rsid w:val="005C75BF"/>
    <w:rsid w:val="005D2509"/>
    <w:rsid w:val="005F4120"/>
    <w:rsid w:val="00600E2D"/>
    <w:rsid w:val="00601A57"/>
    <w:rsid w:val="006066D7"/>
    <w:rsid w:val="006178E7"/>
    <w:rsid w:val="006213EC"/>
    <w:rsid w:val="006265C3"/>
    <w:rsid w:val="006363AD"/>
    <w:rsid w:val="00643367"/>
    <w:rsid w:val="006441C4"/>
    <w:rsid w:val="0065389F"/>
    <w:rsid w:val="00662C20"/>
    <w:rsid w:val="00671D62"/>
    <w:rsid w:val="00672781"/>
    <w:rsid w:val="00684599"/>
    <w:rsid w:val="00687493"/>
    <w:rsid w:val="00690945"/>
    <w:rsid w:val="00697CAD"/>
    <w:rsid w:val="006A056C"/>
    <w:rsid w:val="006A7DF8"/>
    <w:rsid w:val="006C1B4C"/>
    <w:rsid w:val="006C7749"/>
    <w:rsid w:val="006D4466"/>
    <w:rsid w:val="006E6EED"/>
    <w:rsid w:val="006F42F8"/>
    <w:rsid w:val="006F65D9"/>
    <w:rsid w:val="00701F07"/>
    <w:rsid w:val="00702CBA"/>
    <w:rsid w:val="00703E3D"/>
    <w:rsid w:val="00714B35"/>
    <w:rsid w:val="00717803"/>
    <w:rsid w:val="007210A4"/>
    <w:rsid w:val="007217C6"/>
    <w:rsid w:val="00726DE5"/>
    <w:rsid w:val="00737517"/>
    <w:rsid w:val="00742B98"/>
    <w:rsid w:val="0075637C"/>
    <w:rsid w:val="007612E7"/>
    <w:rsid w:val="0076531E"/>
    <w:rsid w:val="007673A4"/>
    <w:rsid w:val="00781F14"/>
    <w:rsid w:val="007867D4"/>
    <w:rsid w:val="00793EF3"/>
    <w:rsid w:val="007A513D"/>
    <w:rsid w:val="007B3721"/>
    <w:rsid w:val="007C1174"/>
    <w:rsid w:val="007C4BAE"/>
    <w:rsid w:val="007D07D1"/>
    <w:rsid w:val="007D1C8C"/>
    <w:rsid w:val="007D7482"/>
    <w:rsid w:val="007E25AE"/>
    <w:rsid w:val="007E33F9"/>
    <w:rsid w:val="007E5298"/>
    <w:rsid w:val="007F1FB4"/>
    <w:rsid w:val="007F3B4D"/>
    <w:rsid w:val="00800D8B"/>
    <w:rsid w:val="0080173A"/>
    <w:rsid w:val="008118D4"/>
    <w:rsid w:val="0081225C"/>
    <w:rsid w:val="00817AA3"/>
    <w:rsid w:val="00817E9A"/>
    <w:rsid w:val="0082176C"/>
    <w:rsid w:val="00823DE5"/>
    <w:rsid w:val="00825446"/>
    <w:rsid w:val="0084414A"/>
    <w:rsid w:val="00847603"/>
    <w:rsid w:val="00850052"/>
    <w:rsid w:val="00850930"/>
    <w:rsid w:val="00854B6A"/>
    <w:rsid w:val="008573DF"/>
    <w:rsid w:val="008576F2"/>
    <w:rsid w:val="00860589"/>
    <w:rsid w:val="008708BA"/>
    <w:rsid w:val="00872AE4"/>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91144"/>
    <w:rsid w:val="00991520"/>
    <w:rsid w:val="00996561"/>
    <w:rsid w:val="009A2F8F"/>
    <w:rsid w:val="009A4E04"/>
    <w:rsid w:val="009A5168"/>
    <w:rsid w:val="009B1D35"/>
    <w:rsid w:val="009B1EB7"/>
    <w:rsid w:val="009C045C"/>
    <w:rsid w:val="009C15AE"/>
    <w:rsid w:val="009C2045"/>
    <w:rsid w:val="009C5D5E"/>
    <w:rsid w:val="009C6FF2"/>
    <w:rsid w:val="009D09F7"/>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D08FE"/>
    <w:rsid w:val="00AD3258"/>
    <w:rsid w:val="00AD78DC"/>
    <w:rsid w:val="00AE02F5"/>
    <w:rsid w:val="00AE049F"/>
    <w:rsid w:val="00AE27B1"/>
    <w:rsid w:val="00AF0AD6"/>
    <w:rsid w:val="00B022FD"/>
    <w:rsid w:val="00B07688"/>
    <w:rsid w:val="00B25737"/>
    <w:rsid w:val="00B26658"/>
    <w:rsid w:val="00B302B4"/>
    <w:rsid w:val="00B3299C"/>
    <w:rsid w:val="00B3655D"/>
    <w:rsid w:val="00B42B8E"/>
    <w:rsid w:val="00B44000"/>
    <w:rsid w:val="00B46590"/>
    <w:rsid w:val="00B46D8F"/>
    <w:rsid w:val="00B50057"/>
    <w:rsid w:val="00B51C7F"/>
    <w:rsid w:val="00B61AED"/>
    <w:rsid w:val="00B62090"/>
    <w:rsid w:val="00B6507E"/>
    <w:rsid w:val="00B67DB3"/>
    <w:rsid w:val="00B72BF7"/>
    <w:rsid w:val="00B773B7"/>
    <w:rsid w:val="00B82AAB"/>
    <w:rsid w:val="00B865C4"/>
    <w:rsid w:val="00B86C60"/>
    <w:rsid w:val="00B92491"/>
    <w:rsid w:val="00B97A1B"/>
    <w:rsid w:val="00BA75A7"/>
    <w:rsid w:val="00BB5410"/>
    <w:rsid w:val="00BC0B52"/>
    <w:rsid w:val="00BC1651"/>
    <w:rsid w:val="00BC5256"/>
    <w:rsid w:val="00BC7CFB"/>
    <w:rsid w:val="00BD3DD0"/>
    <w:rsid w:val="00BD7FAC"/>
    <w:rsid w:val="00BE2BBC"/>
    <w:rsid w:val="00BE57AE"/>
    <w:rsid w:val="00BE71F8"/>
    <w:rsid w:val="00BE7649"/>
    <w:rsid w:val="00BF4100"/>
    <w:rsid w:val="00C206F0"/>
    <w:rsid w:val="00C26DB0"/>
    <w:rsid w:val="00C33489"/>
    <w:rsid w:val="00C41EE8"/>
    <w:rsid w:val="00C551A1"/>
    <w:rsid w:val="00C63744"/>
    <w:rsid w:val="00C640C6"/>
    <w:rsid w:val="00C64F17"/>
    <w:rsid w:val="00C70544"/>
    <w:rsid w:val="00C71FF7"/>
    <w:rsid w:val="00C804E5"/>
    <w:rsid w:val="00C97B67"/>
    <w:rsid w:val="00CA4941"/>
    <w:rsid w:val="00CA5829"/>
    <w:rsid w:val="00CA7057"/>
    <w:rsid w:val="00CB110F"/>
    <w:rsid w:val="00CB3EC5"/>
    <w:rsid w:val="00CB4238"/>
    <w:rsid w:val="00CC2FD5"/>
    <w:rsid w:val="00CC6646"/>
    <w:rsid w:val="00CD2A75"/>
    <w:rsid w:val="00CE61D2"/>
    <w:rsid w:val="00CE6C1F"/>
    <w:rsid w:val="00CE7171"/>
    <w:rsid w:val="00CE7CAA"/>
    <w:rsid w:val="00CF47CC"/>
    <w:rsid w:val="00D0750A"/>
    <w:rsid w:val="00D12BCC"/>
    <w:rsid w:val="00D140CB"/>
    <w:rsid w:val="00D228F4"/>
    <w:rsid w:val="00D26634"/>
    <w:rsid w:val="00D26F4F"/>
    <w:rsid w:val="00D5191D"/>
    <w:rsid w:val="00D539D1"/>
    <w:rsid w:val="00D569F4"/>
    <w:rsid w:val="00D70744"/>
    <w:rsid w:val="00D72C49"/>
    <w:rsid w:val="00D761C7"/>
    <w:rsid w:val="00D77483"/>
    <w:rsid w:val="00D77F6E"/>
    <w:rsid w:val="00D90A06"/>
    <w:rsid w:val="00DA2704"/>
    <w:rsid w:val="00DB2B50"/>
    <w:rsid w:val="00DB3706"/>
    <w:rsid w:val="00DE0AD9"/>
    <w:rsid w:val="00DE0FA6"/>
    <w:rsid w:val="00DE3263"/>
    <w:rsid w:val="00DE69F9"/>
    <w:rsid w:val="00DE7927"/>
    <w:rsid w:val="00DF2256"/>
    <w:rsid w:val="00DF78D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2DFC"/>
    <w:rsid w:val="00E9338A"/>
    <w:rsid w:val="00E939F6"/>
    <w:rsid w:val="00E975FC"/>
    <w:rsid w:val="00EA5125"/>
    <w:rsid w:val="00EA5807"/>
    <w:rsid w:val="00EB1A4B"/>
    <w:rsid w:val="00EC4263"/>
    <w:rsid w:val="00ED6700"/>
    <w:rsid w:val="00EE1A43"/>
    <w:rsid w:val="00EF1929"/>
    <w:rsid w:val="00EF5772"/>
    <w:rsid w:val="00F16149"/>
    <w:rsid w:val="00F27CB7"/>
    <w:rsid w:val="00F27CF9"/>
    <w:rsid w:val="00F41A56"/>
    <w:rsid w:val="00F4314E"/>
    <w:rsid w:val="00F46CE8"/>
    <w:rsid w:val="00F50E7C"/>
    <w:rsid w:val="00F560A7"/>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pkmelgiew.pl/index.php/zamowienia-publiczn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OJEK~1/AppData/Local/Temp/Instrukcja_uzytkownika_miniPortal-ePUAP-1.pdf" TargetMode="External"/><Relationship Id="rId7" Type="http://schemas.openxmlformats.org/officeDocument/2006/relationships/endnotes" Target="endnotes.xml"/><Relationship Id="rId12" Type="http://schemas.openxmlformats.org/officeDocument/2006/relationships/hyperlink" Target="http://www.miniportal.uzp.gov.pl" TargetMode="External"/><Relationship Id="rId17" Type="http://schemas.openxmlformats.org/officeDocument/2006/relationships/hyperlink" Target="https://sip.lex.pl/" TargetMode="External"/><Relationship Id="rId25" Type="http://schemas.openxmlformats.org/officeDocument/2006/relationships/hyperlink" Target="mailto:gpk.melgiew@gmail.com" TargetMode="External"/><Relationship Id="rId2" Type="http://schemas.openxmlformats.org/officeDocument/2006/relationships/numbering" Target="numbering.xml"/><Relationship Id="rId16" Type="http://schemas.openxmlformats.org/officeDocument/2006/relationships/hyperlink" Target="mailto:gpk.melgiew@gmail.com"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gpk.melgiew@gmail.com" TargetMode="External"/><Relationship Id="rId23" Type="http://schemas.openxmlformats.org/officeDocument/2006/relationships/hyperlink" Target="https://sip.lex.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https://pz.gov.pl/dt/regulat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C247-4C5E-4924-B5DE-80A9AFD5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3490</TotalTime>
  <Pages>20</Pages>
  <Words>7709</Words>
  <Characters>46254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281</cp:revision>
  <cp:lastPrinted>2019-06-03T10:01:00Z</cp:lastPrinted>
  <dcterms:created xsi:type="dcterms:W3CDTF">2018-02-08T09:57:00Z</dcterms:created>
  <dcterms:modified xsi:type="dcterms:W3CDTF">2021-06-18T06:17:00Z</dcterms:modified>
</cp:coreProperties>
</file>